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86F62" w14:textId="2A31208B" w:rsidR="0025769A" w:rsidRPr="0078289C" w:rsidRDefault="003B30BE" w:rsidP="0078289C">
      <w:pPr>
        <w:pStyle w:val="Heading1"/>
      </w:pPr>
      <w:r w:rsidRPr="0078289C">
        <w:t>Supporting Information</w:t>
      </w:r>
    </w:p>
    <w:p w14:paraId="5DC61168" w14:textId="12969D73" w:rsidR="0078289C" w:rsidRDefault="0078289C">
      <w:pPr>
        <w:rPr>
          <w:rFonts w:ascii="Arial" w:hAnsi="Arial" w:cs="Arial"/>
          <w:b/>
          <w:bCs/>
        </w:rPr>
      </w:pPr>
    </w:p>
    <w:p w14:paraId="3722F003" w14:textId="520F7D65" w:rsidR="0078289C" w:rsidRDefault="0078289C">
      <w:pPr>
        <w:rPr>
          <w:rFonts w:ascii="Arial" w:hAnsi="Arial" w:cs="Arial"/>
          <w:b/>
          <w:bCs/>
        </w:rPr>
      </w:pPr>
      <w:r>
        <w:rPr>
          <w:rFonts w:ascii="Arial" w:hAnsi="Arial" w:cs="Arial"/>
          <w:b/>
          <w:bCs/>
        </w:rPr>
        <w:t>EXPERIMENTAL SETUP</w:t>
      </w:r>
    </w:p>
    <w:p w14:paraId="374A7E55" w14:textId="77777777" w:rsidR="0078289C" w:rsidRDefault="0078289C">
      <w:pPr>
        <w:rPr>
          <w:rFonts w:ascii="Arial" w:hAnsi="Arial" w:cs="Arial"/>
          <w:b/>
          <w:bCs/>
        </w:rPr>
      </w:pPr>
    </w:p>
    <w:p w14:paraId="7B4A9957" w14:textId="77777777" w:rsidR="0078289C" w:rsidRPr="00665E5E" w:rsidRDefault="0078289C" w:rsidP="0078289C">
      <w:pPr>
        <w:widowControl w:val="0"/>
        <w:rPr>
          <w:rFonts w:ascii="Arial" w:eastAsia="Arial" w:hAnsi="Arial" w:cs="Arial"/>
          <w:b/>
          <w:color w:val="000000" w:themeColor="text1"/>
          <w:sz w:val="22"/>
          <w:szCs w:val="22"/>
        </w:rPr>
      </w:pPr>
      <w:r>
        <w:rPr>
          <w:rFonts w:ascii="Arial" w:eastAsia="Arial" w:hAnsi="Arial" w:cs="Arial"/>
          <w:b/>
          <w:noProof/>
          <w:color w:val="000000" w:themeColor="text1"/>
          <w:sz w:val="22"/>
          <w:szCs w:val="22"/>
        </w:rPr>
        <w:drawing>
          <wp:inline distT="0" distB="0" distL="0" distR="0" wp14:anchorId="593ED45B" wp14:editId="5A6586E4">
            <wp:extent cx="32512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1200" cy="3848100"/>
                    </a:xfrm>
                    <a:prstGeom prst="rect">
                      <a:avLst/>
                    </a:prstGeom>
                  </pic:spPr>
                </pic:pic>
              </a:graphicData>
            </a:graphic>
          </wp:inline>
        </w:drawing>
      </w:r>
    </w:p>
    <w:p w14:paraId="77E9A3D3" w14:textId="6A1E1B71" w:rsidR="0078289C" w:rsidRPr="00665E5E" w:rsidRDefault="00D66A7B" w:rsidP="0078289C">
      <w:pPr>
        <w:widowControl w:val="0"/>
        <w:rPr>
          <w:rFonts w:ascii="Arial" w:eastAsia="Arial" w:hAnsi="Arial" w:cs="Arial"/>
          <w:b/>
          <w:color w:val="000000" w:themeColor="text1"/>
          <w:sz w:val="22"/>
          <w:szCs w:val="22"/>
        </w:rPr>
      </w:pPr>
      <w:r>
        <w:rPr>
          <w:rFonts w:ascii="Arial" w:eastAsia="Arial" w:hAnsi="Arial" w:cs="Arial"/>
          <w:b/>
          <w:color w:val="000000" w:themeColor="text1"/>
          <w:sz w:val="22"/>
          <w:szCs w:val="22"/>
        </w:rPr>
        <w:t xml:space="preserve">Figure 1. </w:t>
      </w:r>
      <w:r w:rsidR="0078289C" w:rsidRPr="00665E5E">
        <w:rPr>
          <w:rFonts w:ascii="Arial" w:eastAsia="Arial" w:hAnsi="Arial" w:cs="Arial"/>
          <w:b/>
          <w:color w:val="000000" w:themeColor="text1"/>
          <w:sz w:val="22"/>
          <w:szCs w:val="22"/>
        </w:rPr>
        <w:t xml:space="preserve">Experimental setup for marker plate and IMU placement. </w:t>
      </w:r>
      <w:r w:rsidR="0078289C" w:rsidRPr="00665E5E">
        <w:rPr>
          <w:rFonts w:ascii="Arial" w:eastAsia="Arial" w:hAnsi="Arial" w:cs="Arial"/>
          <w:color w:val="000000" w:themeColor="text1"/>
          <w:sz w:val="22"/>
          <w:szCs w:val="22"/>
        </w:rPr>
        <w:t>Subjects were outfitted with 8 IMUs (</w:t>
      </w:r>
      <w:proofErr w:type="spellStart"/>
      <w:r w:rsidR="0078289C" w:rsidRPr="00665E5E">
        <w:rPr>
          <w:rFonts w:ascii="Arial" w:eastAsia="Arial" w:hAnsi="Arial" w:cs="Arial"/>
          <w:color w:val="000000" w:themeColor="text1"/>
          <w:sz w:val="22"/>
          <w:szCs w:val="22"/>
        </w:rPr>
        <w:t>MTw</w:t>
      </w:r>
      <w:proofErr w:type="spellEnd"/>
      <w:r w:rsidR="0078289C" w:rsidRPr="00665E5E">
        <w:rPr>
          <w:rFonts w:ascii="Arial" w:eastAsia="Arial" w:hAnsi="Arial" w:cs="Arial"/>
          <w:color w:val="000000" w:themeColor="text1"/>
          <w:sz w:val="22"/>
          <w:szCs w:val="22"/>
        </w:rPr>
        <w:t xml:space="preserve"> </w:t>
      </w:r>
      <w:proofErr w:type="spellStart"/>
      <w:r w:rsidR="0078289C" w:rsidRPr="00665E5E">
        <w:rPr>
          <w:rFonts w:ascii="Arial" w:eastAsia="Arial" w:hAnsi="Arial" w:cs="Arial"/>
          <w:color w:val="000000" w:themeColor="text1"/>
          <w:sz w:val="22"/>
          <w:szCs w:val="22"/>
        </w:rPr>
        <w:t>Awinda</w:t>
      </w:r>
      <w:proofErr w:type="spellEnd"/>
      <w:r w:rsidR="0078289C" w:rsidRPr="00665E5E">
        <w:rPr>
          <w:rFonts w:ascii="Arial" w:eastAsia="Arial" w:hAnsi="Arial" w:cs="Arial"/>
          <w:color w:val="000000" w:themeColor="text1"/>
          <w:sz w:val="22"/>
          <w:szCs w:val="22"/>
        </w:rPr>
        <w:t xml:space="preserve">, Xsens North America Inc., Culver City, USA), affixed to a thin plexiglass plate along with a cluster of at least 4 retro-reflective markers placed on the upper back (T2), lower back (L5), and the right and left thighs, shanks, feet. </w:t>
      </w:r>
    </w:p>
    <w:p w14:paraId="39A147C1" w14:textId="4DD25686" w:rsidR="0078289C" w:rsidRDefault="0078289C">
      <w:pPr>
        <w:rPr>
          <w:rFonts w:ascii="Arial" w:hAnsi="Arial" w:cs="Arial"/>
          <w:b/>
          <w:bCs/>
        </w:rPr>
      </w:pPr>
    </w:p>
    <w:p w14:paraId="50E3CEB9" w14:textId="77777777" w:rsidR="0078289C" w:rsidRDefault="0078289C" w:rsidP="0078289C">
      <w:pPr>
        <w:pStyle w:val="NormalWeb"/>
        <w:spacing w:before="0" w:beforeAutospacing="0" w:after="0" w:afterAutospacing="0"/>
        <w:rPr>
          <w:rFonts w:ascii="Arial" w:eastAsia="Arial" w:hAnsi="Arial" w:cs="Arial"/>
          <w:b/>
          <w:sz w:val="22"/>
          <w:szCs w:val="22"/>
        </w:rPr>
      </w:pPr>
    </w:p>
    <w:p w14:paraId="65B2BEF3" w14:textId="77777777" w:rsidR="0078289C" w:rsidRDefault="0078289C">
      <w:pPr>
        <w:rPr>
          <w:rFonts w:ascii="Arial" w:eastAsia="Arial" w:hAnsi="Arial" w:cs="Arial"/>
          <w:b/>
          <w:sz w:val="22"/>
          <w:szCs w:val="22"/>
        </w:rPr>
      </w:pPr>
      <w:r>
        <w:rPr>
          <w:rFonts w:ascii="Arial" w:eastAsia="Arial" w:hAnsi="Arial" w:cs="Arial"/>
          <w:b/>
          <w:sz w:val="22"/>
          <w:szCs w:val="22"/>
        </w:rPr>
        <w:br w:type="page"/>
      </w:r>
    </w:p>
    <w:p w14:paraId="62388313" w14:textId="4E7E7DF3" w:rsidR="0078289C" w:rsidRPr="0078289C" w:rsidRDefault="0078289C" w:rsidP="0078289C">
      <w:pPr>
        <w:pStyle w:val="NormalWeb"/>
        <w:spacing w:before="0" w:beforeAutospacing="0" w:after="0" w:afterAutospacing="0"/>
        <w:rPr>
          <w:rFonts w:ascii="Arial" w:eastAsia="Arial" w:hAnsi="Arial" w:cs="Arial"/>
          <w:b/>
        </w:rPr>
      </w:pPr>
      <w:r w:rsidRPr="0078289C">
        <w:rPr>
          <w:rFonts w:ascii="Arial" w:eastAsia="Arial" w:hAnsi="Arial" w:cs="Arial"/>
          <w:b/>
        </w:rPr>
        <w:lastRenderedPageBreak/>
        <w:t xml:space="preserve">INVERSE KINEMATICS </w:t>
      </w:r>
    </w:p>
    <w:p w14:paraId="1B3E41AB" w14:textId="43013060" w:rsidR="0078289C" w:rsidRDefault="0078289C" w:rsidP="0078289C">
      <w:pPr>
        <w:pStyle w:val="NormalWeb"/>
        <w:spacing w:before="0" w:beforeAutospacing="0" w:after="0" w:afterAutospacing="0"/>
        <w:rPr>
          <w:rFonts w:ascii="Arial" w:eastAsia="Arial" w:hAnsi="Arial" w:cs="Arial"/>
          <w:b/>
          <w:sz w:val="22"/>
          <w:szCs w:val="22"/>
        </w:rPr>
      </w:pPr>
    </w:p>
    <w:p w14:paraId="28432805" w14:textId="33631A04" w:rsidR="0078289C" w:rsidRDefault="0078289C" w:rsidP="0078289C">
      <w:pPr>
        <w:pStyle w:val="NormalWeb"/>
        <w:spacing w:before="0" w:beforeAutospacing="0" w:after="0" w:afterAutospacing="0"/>
        <w:rPr>
          <w:rFonts w:ascii="Arial" w:eastAsia="Arial" w:hAnsi="Arial" w:cs="Arial"/>
          <w:b/>
          <w:sz w:val="22"/>
          <w:szCs w:val="22"/>
        </w:rPr>
      </w:pPr>
    </w:p>
    <w:p w14:paraId="6CB20F1B" w14:textId="4CECF3A8" w:rsidR="00083DF5" w:rsidRPr="00665E5E" w:rsidRDefault="00083DF5" w:rsidP="00D66A7B">
      <w:pPr>
        <w:spacing w:line="276" w:lineRule="auto"/>
        <w:rPr>
          <w:rFonts w:ascii="Arial" w:hAnsi="Arial" w:cs="Arial"/>
          <w:color w:val="000000" w:themeColor="text1"/>
          <w:sz w:val="22"/>
          <w:szCs w:val="22"/>
        </w:rPr>
      </w:pPr>
      <w:r>
        <w:rPr>
          <w:rFonts w:ascii="Arial" w:hAnsi="Arial" w:cs="Arial"/>
          <w:color w:val="000000" w:themeColor="text1"/>
          <w:sz w:val="22"/>
          <w:szCs w:val="22"/>
        </w:rPr>
        <w:t>W</w:t>
      </w:r>
      <w:r w:rsidRPr="00665E5E">
        <w:rPr>
          <w:rFonts w:ascii="Arial" w:hAnsi="Arial" w:cs="Arial"/>
          <w:color w:val="000000" w:themeColor="text1"/>
          <w:sz w:val="22"/>
          <w:szCs w:val="22"/>
        </w:rPr>
        <w:t xml:space="preserve">e used Eq. 1 to compute the difference, expressed as the </w:t>
      </w:r>
      <w:r w:rsidRPr="00F17325">
        <w:rPr>
          <w:rFonts w:ascii="Arial" w:hAnsi="Arial" w:cs="Arial"/>
          <w:color w:val="000000" w:themeColor="text1"/>
          <w:sz w:val="22"/>
          <w:szCs w:val="22"/>
        </w:rPr>
        <w:t>angle</w:t>
      </w:r>
      <w:r w:rsidRPr="00665E5E">
        <w:rPr>
          <w:rFonts w:ascii="Arial" w:hAnsi="Arial" w:cs="Arial"/>
          <w:color w:val="000000" w:themeColor="text1"/>
          <w:sz w:val="22"/>
          <w:szCs w:val="22"/>
        </w:rPr>
        <w:t xml:space="preserve">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θ</m:t>
            </m:r>
          </m:e>
          <m:sub>
            <m:r>
              <w:rPr>
                <w:rFonts w:ascii="Cambria Math" w:hAnsi="Cambria Math" w:cs="Arial"/>
                <w:color w:val="000000" w:themeColor="text1"/>
                <w:sz w:val="22"/>
                <w:szCs w:val="22"/>
              </w:rPr>
              <m:t>i</m:t>
            </m:r>
          </m:sub>
        </m:sSub>
      </m:oMath>
      <w:r w:rsidRPr="00665E5E">
        <w:rPr>
          <w:rFonts w:ascii="Arial" w:hAnsi="Arial" w:cs="Arial"/>
          <w:color w:val="000000" w:themeColor="text1"/>
          <w:sz w:val="22"/>
          <w:szCs w:val="22"/>
        </w:rPr>
        <w:t xml:space="preserve">) </w:t>
      </w:r>
      <w:r w:rsidRPr="00F17325">
        <w:rPr>
          <w:rFonts w:ascii="Arial" w:hAnsi="Arial" w:cs="Arial"/>
          <w:color w:val="000000" w:themeColor="text1"/>
          <w:sz w:val="22"/>
          <w:szCs w:val="22"/>
        </w:rPr>
        <w:t xml:space="preserve">of </w:t>
      </w:r>
      <w:r w:rsidRPr="00665E5E">
        <w:rPr>
          <w:rFonts w:ascii="Arial" w:hAnsi="Arial" w:cs="Arial"/>
          <w:color w:val="000000" w:themeColor="text1"/>
          <w:sz w:val="22"/>
          <w:szCs w:val="22"/>
        </w:rPr>
        <w:t>the</w:t>
      </w:r>
      <w:r w:rsidRPr="00F17325">
        <w:rPr>
          <w:rFonts w:ascii="Arial" w:hAnsi="Arial" w:cs="Arial"/>
          <w:color w:val="000000" w:themeColor="text1"/>
          <w:sz w:val="22"/>
          <w:szCs w:val="22"/>
        </w:rPr>
        <w:t xml:space="preserve"> axis-angle representation</w:t>
      </w:r>
      <w:r w:rsidRPr="00665E5E">
        <w:rPr>
          <w:rFonts w:ascii="Arial" w:hAnsi="Arial" w:cs="Arial"/>
          <w:color w:val="000000" w:themeColor="text1"/>
          <w:sz w:val="22"/>
          <w:szCs w:val="22"/>
        </w:rPr>
        <w:t xml:space="preserve"> between the </w:t>
      </w:r>
      <w:r w:rsidRPr="00F17325">
        <w:rPr>
          <w:rFonts w:ascii="Arial" w:hAnsi="Arial" w:cs="Arial"/>
          <w:color w:val="000000" w:themeColor="text1"/>
          <w:sz w:val="22"/>
          <w:szCs w:val="22"/>
        </w:rPr>
        <w:t>experimentally measured IMU orientations</w:t>
      </w:r>
      <w:r w:rsidRPr="00665E5E">
        <w:rPr>
          <w:rFonts w:ascii="Arial" w:hAnsi="Arial" w:cs="Arial"/>
          <w:color w:val="000000" w:themeColor="text1"/>
          <w:sz w:val="22"/>
          <w:szCs w:val="22"/>
        </w:rPr>
        <w:t xml:space="preserve"> (a rotation matrix expressed in Earth’s reference frame </w:t>
      </w:r>
      <w:r w:rsidRPr="00665E5E">
        <w:rPr>
          <w:rFonts w:ascii="Arial" w:hAnsi="Arial" w:cs="Arial"/>
          <w:i/>
          <w:iCs/>
          <w:color w:val="000000" w:themeColor="text1"/>
          <w:sz w:val="22"/>
          <w:szCs w:val="22"/>
        </w:rPr>
        <w:t xml:space="preserve">N, </w:t>
      </w:r>
      <m:oMath>
        <m:sPre>
          <m:sPrePr>
            <m:ctrlPr>
              <w:rPr>
                <w:rFonts w:ascii="Cambria Math" w:hAnsi="Cambria Math" w:cs="Arial"/>
                <w:i/>
                <w:color w:val="000000" w:themeColor="text1"/>
                <w:sz w:val="22"/>
                <w:szCs w:val="22"/>
              </w:rPr>
            </m:ctrlPr>
          </m:sPrePr>
          <m:sub/>
          <m:sup>
            <m:r>
              <w:rPr>
                <w:rFonts w:ascii="Cambria Math" w:hAnsi="Cambria Math" w:cs="Arial"/>
                <w:color w:val="000000" w:themeColor="text1"/>
                <w:sz w:val="22"/>
                <w:szCs w:val="22"/>
              </w:rPr>
              <m:t>N</m:t>
            </m:r>
          </m:sup>
          <m:e>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exp</m:t>
                </m:r>
              </m:sup>
            </m:sSubSup>
          </m:e>
        </m:sPre>
      </m:oMath>
      <w:r w:rsidRPr="00665E5E">
        <w:rPr>
          <w:rFonts w:ascii="Arial" w:hAnsi="Arial" w:cs="Arial"/>
          <w:color w:val="000000" w:themeColor="text1"/>
          <w:sz w:val="22"/>
          <w:szCs w:val="22"/>
        </w:rPr>
        <w:t xml:space="preserve">), </w:t>
      </w:r>
      <w:r w:rsidRPr="00F17325">
        <w:rPr>
          <w:rFonts w:ascii="Arial" w:hAnsi="Arial" w:cs="Arial"/>
          <w:color w:val="000000" w:themeColor="text1"/>
          <w:sz w:val="22"/>
          <w:szCs w:val="22"/>
        </w:rPr>
        <w:t>and the orientations of the</w:t>
      </w:r>
      <w:r w:rsidRPr="00665E5E">
        <w:rPr>
          <w:rFonts w:ascii="Arial" w:hAnsi="Arial" w:cs="Arial"/>
          <w:color w:val="000000" w:themeColor="text1"/>
          <w:sz w:val="22"/>
          <w:szCs w:val="22"/>
        </w:rPr>
        <w:t xml:space="preserve"> model’s</w:t>
      </w:r>
      <w:r w:rsidRPr="00F17325">
        <w:rPr>
          <w:rFonts w:ascii="Arial" w:hAnsi="Arial" w:cs="Arial"/>
          <w:color w:val="000000" w:themeColor="text1"/>
          <w:sz w:val="22"/>
          <w:szCs w:val="22"/>
        </w:rPr>
        <w:t xml:space="preserve"> virtual IMUs</w:t>
      </w:r>
      <w:r w:rsidRPr="00665E5E">
        <w:rPr>
          <w:rFonts w:ascii="Arial" w:hAnsi="Arial" w:cs="Arial"/>
          <w:color w:val="000000" w:themeColor="text1"/>
          <w:sz w:val="22"/>
          <w:szCs w:val="22"/>
        </w:rPr>
        <w:t xml:space="preserve"> (</w:t>
      </w:r>
      <m:oMath>
        <m:sPre>
          <m:sPrePr>
            <m:ctrlPr>
              <w:rPr>
                <w:rFonts w:ascii="Cambria Math" w:hAnsi="Cambria Math" w:cs="Arial"/>
                <w:i/>
                <w:color w:val="000000" w:themeColor="text1"/>
                <w:sz w:val="22"/>
                <w:szCs w:val="22"/>
              </w:rPr>
            </m:ctrlPr>
          </m:sPrePr>
          <m:sub/>
          <m:sup>
            <m:r>
              <w:rPr>
                <w:rFonts w:ascii="Cambria Math" w:hAnsi="Cambria Math" w:cs="Arial"/>
                <w:color w:val="000000" w:themeColor="text1"/>
                <w:sz w:val="22"/>
                <w:szCs w:val="22"/>
              </w:rPr>
              <m:t>N</m:t>
            </m:r>
          </m:sup>
          <m:e>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vir</m:t>
                </m:r>
              </m:sup>
            </m:sSubSup>
          </m:e>
        </m:sPre>
      </m:oMath>
      <w:r w:rsidRPr="00665E5E">
        <w:rPr>
          <w:rFonts w:ascii="Arial" w:hAnsi="Arial" w:cs="Arial"/>
          <w:color w:val="000000" w:themeColor="text1"/>
          <w:sz w:val="22"/>
          <w:szCs w:val="22"/>
        </w:rPr>
        <w:t xml:space="preserve">). We denote this difference as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Sub>
      </m:oMath>
      <w:r w:rsidRPr="00665E5E">
        <w:rPr>
          <w:rFonts w:ascii="Arial" w:hAnsi="Arial" w:cs="Arial"/>
          <w:color w:val="000000" w:themeColor="text1"/>
          <w:sz w:val="22"/>
          <w:szCs w:val="22"/>
        </w:rPr>
        <w:t>. We used an</w:t>
      </w:r>
      <w:r w:rsidRPr="00F17325">
        <w:rPr>
          <w:rFonts w:ascii="Arial" w:hAnsi="Arial" w:cs="Arial"/>
          <w:color w:val="000000" w:themeColor="text1"/>
          <w:sz w:val="22"/>
          <w:szCs w:val="22"/>
        </w:rPr>
        <w:t xml:space="preserve"> inverse kinematics</w:t>
      </w:r>
      <w:r w:rsidRPr="00665E5E">
        <w:rPr>
          <w:rFonts w:ascii="Arial" w:hAnsi="Arial" w:cs="Arial"/>
          <w:color w:val="000000" w:themeColor="text1"/>
          <w:sz w:val="22"/>
          <w:szCs w:val="22"/>
        </w:rPr>
        <w:t xml:space="preserve"> algorithm</w:t>
      </w:r>
      <w:r w:rsidRPr="00F17325">
        <w:rPr>
          <w:rFonts w:ascii="Arial" w:hAnsi="Arial" w:cs="Arial"/>
          <w:color w:val="000000" w:themeColor="text1"/>
          <w:sz w:val="22"/>
          <w:szCs w:val="22"/>
        </w:rPr>
        <w:t xml:space="preserve"> </w:t>
      </w:r>
      <w:r w:rsidRPr="00665E5E">
        <w:rPr>
          <w:rFonts w:ascii="Arial" w:hAnsi="Arial" w:cs="Arial"/>
          <w:color w:val="000000" w:themeColor="text1"/>
          <w:sz w:val="22"/>
          <w:szCs w:val="22"/>
        </w:rPr>
        <w:t>(Eq. 2)</w:t>
      </w:r>
      <w:r w:rsidRPr="00F17325">
        <w:rPr>
          <w:rFonts w:ascii="Arial" w:hAnsi="Arial" w:cs="Arial"/>
          <w:color w:val="000000" w:themeColor="text1"/>
          <w:sz w:val="22"/>
          <w:szCs w:val="22"/>
        </w:rPr>
        <w:t xml:space="preserve"> that solved for the joint angles </w:t>
      </w:r>
      <w:r w:rsidRPr="00665E5E">
        <w:rPr>
          <w:rFonts w:ascii="Arial" w:hAnsi="Arial" w:cs="Arial"/>
          <w:color w:val="000000" w:themeColor="text1"/>
          <w:sz w:val="22"/>
          <w:szCs w:val="22"/>
        </w:rPr>
        <w:t>(</w:t>
      </w:r>
      <w:r w:rsidRPr="00665E5E">
        <w:rPr>
          <w:rFonts w:ascii="Arial" w:hAnsi="Arial" w:cs="Arial"/>
          <w:i/>
          <w:iCs/>
          <w:color w:val="000000" w:themeColor="text1"/>
          <w:sz w:val="22"/>
          <w:szCs w:val="22"/>
        </w:rPr>
        <w:t>q</w:t>
      </w:r>
      <w:r w:rsidRPr="00665E5E">
        <w:rPr>
          <w:rFonts w:ascii="Arial" w:hAnsi="Arial" w:cs="Arial"/>
          <w:color w:val="000000" w:themeColor="text1"/>
          <w:sz w:val="22"/>
          <w:szCs w:val="22"/>
        </w:rPr>
        <w:t xml:space="preserve">) </w:t>
      </w:r>
      <w:r w:rsidRPr="00F17325">
        <w:rPr>
          <w:rFonts w:ascii="Arial" w:hAnsi="Arial" w:cs="Arial"/>
          <w:color w:val="000000" w:themeColor="text1"/>
          <w:sz w:val="22"/>
          <w:szCs w:val="22"/>
        </w:rPr>
        <w:t>that minimized th</w:t>
      </w:r>
      <w:r w:rsidRPr="00665E5E">
        <w:rPr>
          <w:rFonts w:ascii="Arial" w:hAnsi="Arial" w:cs="Arial"/>
          <w:color w:val="000000" w:themeColor="text1"/>
          <w:sz w:val="22"/>
          <w:szCs w:val="22"/>
        </w:rPr>
        <w:t xml:space="preserve">is </w:t>
      </w:r>
      <w:r w:rsidRPr="00F17325">
        <w:rPr>
          <w:rFonts w:ascii="Arial" w:hAnsi="Arial" w:cs="Arial"/>
          <w:color w:val="000000" w:themeColor="text1"/>
          <w:sz w:val="22"/>
          <w:szCs w:val="22"/>
        </w:rPr>
        <w:t>weighted-squared difference</w:t>
      </w:r>
      <w:r w:rsidRPr="00665E5E">
        <w:rPr>
          <w:rFonts w:ascii="Arial" w:hAnsi="Arial" w:cs="Arial"/>
          <w:color w:val="000000" w:themeColor="text1"/>
          <w:sz w:val="22"/>
          <w:szCs w:val="22"/>
        </w:rPr>
        <w:t xml:space="preserve">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w</m:t>
            </m:r>
          </m:e>
          <m:sub>
            <m:r>
              <w:rPr>
                <w:rFonts w:ascii="Cambria Math" w:hAnsi="Cambria Math" w:cs="Arial"/>
                <w:color w:val="000000" w:themeColor="text1"/>
                <w:sz w:val="22"/>
                <w:szCs w:val="22"/>
              </w:rPr>
              <m:t>i</m:t>
            </m:r>
          </m:sub>
        </m:sSub>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θ</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2</m:t>
            </m:r>
          </m:sup>
        </m:sSubSup>
      </m:oMath>
      <w:r w:rsidRPr="00665E5E">
        <w:rPr>
          <w:rFonts w:ascii="Arial" w:hAnsi="Arial" w:cs="Arial"/>
          <w:color w:val="000000" w:themeColor="text1"/>
          <w:sz w:val="22"/>
          <w:szCs w:val="22"/>
        </w:rPr>
        <w:t>).</w:t>
      </w:r>
      <w:r w:rsidRPr="00665E5E">
        <w:rPr>
          <w:rFonts w:ascii="Arial" w:hAnsi="Arial" w:cs="Arial"/>
          <w:color w:val="000000" w:themeColor="text1"/>
          <w:sz w:val="22"/>
          <w:szCs w:val="22"/>
        </w:rPr>
        <w:br/>
      </w:r>
    </w:p>
    <w:p w14:paraId="05FA676A" w14:textId="77777777" w:rsidR="00083DF5" w:rsidRPr="00665E5E" w:rsidRDefault="00083DF5" w:rsidP="00D66A7B">
      <w:pPr>
        <w:spacing w:line="276" w:lineRule="auto"/>
        <w:ind w:left="720"/>
        <w:rPr>
          <w:rFonts w:ascii="Arial" w:hAnsi="Arial" w:cs="Arial"/>
          <w:color w:val="000000" w:themeColor="text1"/>
          <w:sz w:val="22"/>
          <w:szCs w:val="22"/>
        </w:rPr>
      </w:pPr>
      <w:r w:rsidRPr="00665E5E">
        <w:rPr>
          <w:rFonts w:ascii="Arial" w:hAnsi="Arial" w:cs="Arial"/>
          <w:color w:val="000000" w:themeColor="text1"/>
          <w:sz w:val="22"/>
          <w:szCs w:val="22"/>
        </w:rPr>
        <w:t xml:space="preserve">(1)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θ</m:t>
            </m:r>
          </m:e>
          <m:sub>
            <m:r>
              <w:rPr>
                <w:rFonts w:ascii="Cambria Math" w:hAnsi="Cambria Math" w:cs="Arial"/>
                <w:color w:val="000000" w:themeColor="text1"/>
                <w:sz w:val="22"/>
                <w:szCs w:val="22"/>
              </w:rPr>
              <m:t>i</m:t>
            </m:r>
          </m:sub>
        </m:sSub>
        <m:r>
          <w:rPr>
            <w:rFonts w:ascii="Cambria Math" w:hAnsi="Cambria Math" w:cs="Arial"/>
            <w:color w:val="000000" w:themeColor="text1"/>
            <w:sz w:val="22"/>
            <w:szCs w:val="22"/>
          </w:rPr>
          <m:t>=</m:t>
        </m:r>
        <m:func>
          <m:funcPr>
            <m:ctrlPr>
              <w:rPr>
                <w:rFonts w:ascii="Cambria Math" w:hAnsi="Cambria Math" w:cs="Arial"/>
                <w:i/>
                <w:color w:val="000000" w:themeColor="text1"/>
                <w:sz w:val="22"/>
                <w:szCs w:val="22"/>
              </w:rPr>
            </m:ctrlPr>
          </m:funcPr>
          <m:fName>
            <m:sSup>
              <m:sSupPr>
                <m:ctrlPr>
                  <w:rPr>
                    <w:rFonts w:ascii="Cambria Math" w:hAnsi="Cambria Math" w:cs="Arial"/>
                    <w:i/>
                    <w:color w:val="000000" w:themeColor="text1"/>
                    <w:sz w:val="22"/>
                    <w:szCs w:val="22"/>
                  </w:rPr>
                </m:ctrlPr>
              </m:sSupPr>
              <m:e>
                <m:r>
                  <m:rPr>
                    <m:sty m:val="p"/>
                  </m:rPr>
                  <w:rPr>
                    <w:rFonts w:ascii="Cambria Math" w:hAnsi="Cambria Math" w:cs="Arial"/>
                    <w:color w:val="000000" w:themeColor="text1"/>
                    <w:sz w:val="22"/>
                    <w:szCs w:val="22"/>
                  </w:rPr>
                  <m:t>cos</m:t>
                </m:r>
                <m:ctrlPr>
                  <w:rPr>
                    <w:rFonts w:ascii="Cambria Math" w:hAnsi="Cambria Math" w:cs="Arial"/>
                    <w:color w:val="000000" w:themeColor="text1"/>
                    <w:sz w:val="22"/>
                    <w:szCs w:val="22"/>
                  </w:rPr>
                </m:ctrlPr>
              </m:e>
              <m:sup>
                <m:r>
                  <w:rPr>
                    <w:rFonts w:ascii="Cambria Math" w:hAnsi="Cambria Math" w:cs="Arial"/>
                    <w:color w:val="000000" w:themeColor="text1"/>
                    <w:sz w:val="22"/>
                    <w:szCs w:val="22"/>
                  </w:rPr>
                  <m:t>-1</m:t>
                </m:r>
                <m:ctrlPr>
                  <w:rPr>
                    <w:rFonts w:ascii="Cambria Math" w:hAnsi="Cambria Math" w:cs="Arial"/>
                    <w:color w:val="000000" w:themeColor="text1"/>
                    <w:sz w:val="22"/>
                    <w:szCs w:val="22"/>
                  </w:rPr>
                </m:ctrlPr>
              </m:sup>
            </m:sSup>
          </m:fName>
          <m:e>
            <m:f>
              <m:fPr>
                <m:ctrlPr>
                  <w:rPr>
                    <w:rFonts w:ascii="Cambria Math" w:hAnsi="Cambria Math" w:cs="Arial"/>
                    <w:i/>
                    <w:color w:val="000000" w:themeColor="text1"/>
                    <w:sz w:val="22"/>
                    <w:szCs w:val="22"/>
                  </w:rPr>
                </m:ctrlPr>
              </m:fPr>
              <m:num>
                <m:r>
                  <m:rPr>
                    <m:sty m:val="p"/>
                  </m:rPr>
                  <w:rPr>
                    <w:rFonts w:ascii="Cambria Math" w:hAnsi="Cambria Math" w:cs="Arial"/>
                    <w:color w:val="000000" w:themeColor="text1"/>
                    <w:sz w:val="22"/>
                    <w:szCs w:val="22"/>
                  </w:rPr>
                  <m:t>tr</m:t>
                </m:r>
                <m:r>
                  <w:rPr>
                    <w:rFonts w:ascii="Cambria Math" w:hAnsi="Cambria Math" w:cs="Arial"/>
                    <w:color w:val="000000" w:themeColor="text1"/>
                    <w:sz w:val="22"/>
                    <w:szCs w:val="22"/>
                  </w:rPr>
                  <m:t xml:space="preserve"> </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Sub>
                <m:r>
                  <w:rPr>
                    <w:rFonts w:ascii="Cambria Math" w:hAnsi="Cambria Math" w:cs="Arial"/>
                    <w:color w:val="000000" w:themeColor="text1"/>
                    <w:sz w:val="22"/>
                    <w:szCs w:val="22"/>
                  </w:rPr>
                  <m:t>-1</m:t>
                </m:r>
              </m:num>
              <m:den>
                <m:r>
                  <w:rPr>
                    <w:rFonts w:ascii="Cambria Math" w:hAnsi="Cambria Math" w:cs="Arial"/>
                    <w:color w:val="000000" w:themeColor="text1"/>
                    <w:sz w:val="22"/>
                    <w:szCs w:val="22"/>
                  </w:rPr>
                  <m:t>2</m:t>
                </m:r>
              </m:den>
            </m:f>
          </m:e>
        </m:func>
      </m:oMath>
      <w:r w:rsidRPr="00665E5E">
        <w:rPr>
          <w:rFonts w:ascii="Arial" w:hAnsi="Arial" w:cs="Arial"/>
          <w:color w:val="000000" w:themeColor="text1"/>
          <w:sz w:val="22"/>
          <w:szCs w:val="22"/>
        </w:rPr>
        <w:t xml:space="preserve">  , where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Sub>
        <m:r>
          <w:rPr>
            <w:rFonts w:ascii="Cambria Math" w:hAnsi="Cambria Math" w:cs="Arial"/>
            <w:color w:val="000000" w:themeColor="text1"/>
            <w:sz w:val="22"/>
            <w:szCs w:val="22"/>
          </w:rPr>
          <m:t>=</m:t>
        </m:r>
        <m:sSup>
          <m:sSupPr>
            <m:ctrlPr>
              <w:rPr>
                <w:rFonts w:ascii="Cambria Math" w:hAnsi="Cambria Math" w:cs="Arial"/>
                <w:i/>
                <w:color w:val="000000" w:themeColor="text1"/>
                <w:sz w:val="22"/>
                <w:szCs w:val="22"/>
              </w:rPr>
            </m:ctrlPr>
          </m:sSupPr>
          <m:e>
            <m:r>
              <w:rPr>
                <w:rFonts w:ascii="Cambria Math" w:hAnsi="Cambria Math" w:cs="Arial"/>
                <w:color w:val="000000" w:themeColor="text1"/>
                <w:sz w:val="22"/>
                <w:szCs w:val="22"/>
              </w:rPr>
              <m:t>(</m:t>
            </m:r>
            <m:sPre>
              <m:sPrePr>
                <m:ctrlPr>
                  <w:rPr>
                    <w:rFonts w:ascii="Cambria Math" w:hAnsi="Cambria Math" w:cs="Arial"/>
                    <w:i/>
                    <w:color w:val="000000" w:themeColor="text1"/>
                    <w:sz w:val="22"/>
                    <w:szCs w:val="22"/>
                  </w:rPr>
                </m:ctrlPr>
              </m:sPrePr>
              <m:sub/>
              <m:sup>
                <m:r>
                  <w:rPr>
                    <w:rFonts w:ascii="Cambria Math" w:hAnsi="Cambria Math" w:cs="Arial"/>
                    <w:color w:val="000000" w:themeColor="text1"/>
                    <w:sz w:val="22"/>
                    <w:szCs w:val="22"/>
                  </w:rPr>
                  <m:t>N</m:t>
                </m:r>
              </m:sup>
              <m:e>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exp</m:t>
                    </m:r>
                  </m:sup>
                </m:sSubSup>
                <m:r>
                  <w:rPr>
                    <w:rFonts w:ascii="Cambria Math" w:hAnsi="Cambria Math" w:cs="Arial"/>
                    <w:color w:val="000000" w:themeColor="text1"/>
                    <w:sz w:val="22"/>
                    <w:szCs w:val="22"/>
                  </w:rPr>
                  <m:t>)</m:t>
                </m:r>
              </m:e>
            </m:sPre>
          </m:e>
          <m:sup>
            <m:r>
              <w:rPr>
                <w:rFonts w:ascii="Cambria Math" w:hAnsi="Cambria Math" w:cs="Arial"/>
                <w:color w:val="000000" w:themeColor="text1"/>
                <w:sz w:val="22"/>
                <w:szCs w:val="22"/>
              </w:rPr>
              <m:t>T</m:t>
            </m:r>
          </m:sup>
        </m:sSup>
        <m:sPre>
          <m:sPrePr>
            <m:ctrlPr>
              <w:rPr>
                <w:rFonts w:ascii="Cambria Math" w:hAnsi="Cambria Math" w:cs="Arial"/>
                <w:i/>
                <w:color w:val="000000" w:themeColor="text1"/>
                <w:sz w:val="22"/>
                <w:szCs w:val="22"/>
              </w:rPr>
            </m:ctrlPr>
          </m:sPrePr>
          <m:sub/>
          <m:sup>
            <m:r>
              <w:rPr>
                <w:rFonts w:ascii="Cambria Math" w:hAnsi="Cambria Math" w:cs="Arial"/>
                <w:color w:val="000000" w:themeColor="text1"/>
                <w:sz w:val="22"/>
                <w:szCs w:val="22"/>
              </w:rPr>
              <m:t>N</m:t>
            </m:r>
          </m:sup>
          <m:e>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R</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vir</m:t>
                </m:r>
              </m:sup>
            </m:sSubSup>
          </m:e>
        </m:sPre>
      </m:oMath>
      <w:r w:rsidRPr="00665E5E">
        <w:rPr>
          <w:rFonts w:ascii="Arial" w:hAnsi="Arial" w:cs="Arial"/>
          <w:color w:val="000000" w:themeColor="text1"/>
          <w:sz w:val="22"/>
          <w:szCs w:val="22"/>
        </w:rPr>
        <w:t xml:space="preserve"> and </w:t>
      </w:r>
      <m:oMath>
        <m:r>
          <w:rPr>
            <w:rFonts w:ascii="Cambria Math" w:hAnsi="Cambria Math" w:cs="Arial"/>
            <w:color w:val="000000" w:themeColor="text1"/>
            <w:sz w:val="22"/>
            <w:szCs w:val="22"/>
          </w:rPr>
          <m:t xml:space="preserve">i ∈ </m:t>
        </m:r>
        <m:r>
          <m:rPr>
            <m:sty m:val="p"/>
          </m:rPr>
          <w:rPr>
            <w:rFonts w:ascii="Cambria Math" w:hAnsi="Cambria Math" w:cs="Arial"/>
            <w:color w:val="000000" w:themeColor="text1"/>
            <w:sz w:val="22"/>
            <w:szCs w:val="22"/>
          </w:rPr>
          <m:t>IMUs</m:t>
        </m:r>
      </m:oMath>
      <w:r w:rsidRPr="00665E5E">
        <w:rPr>
          <w:rFonts w:ascii="Arial" w:hAnsi="Arial" w:cs="Arial"/>
          <w:color w:val="000000" w:themeColor="text1"/>
          <w:sz w:val="22"/>
          <w:szCs w:val="22"/>
        </w:rPr>
        <w:br/>
        <w:t xml:space="preserve">(2) </w:t>
      </w:r>
      <m:oMath>
        <m:func>
          <m:funcPr>
            <m:ctrlPr>
              <w:rPr>
                <w:rFonts w:ascii="Cambria Math" w:hAnsi="Cambria Math" w:cs="Arial"/>
                <w:color w:val="000000" w:themeColor="text1"/>
                <w:sz w:val="22"/>
                <w:szCs w:val="22"/>
              </w:rPr>
            </m:ctrlPr>
          </m:funcPr>
          <m:fName>
            <m:limLow>
              <m:limLowPr>
                <m:ctrlPr>
                  <w:rPr>
                    <w:rFonts w:ascii="Cambria Math" w:hAnsi="Cambria Math" w:cs="Arial"/>
                    <w:color w:val="000000" w:themeColor="text1"/>
                    <w:sz w:val="22"/>
                    <w:szCs w:val="22"/>
                  </w:rPr>
                </m:ctrlPr>
              </m:limLowPr>
              <m:e>
                <m:r>
                  <m:rPr>
                    <m:sty m:val="p"/>
                  </m:rPr>
                  <w:rPr>
                    <w:rFonts w:ascii="Cambria Math" w:hAnsi="Cambria Math" w:cs="Arial"/>
                    <w:color w:val="000000" w:themeColor="text1"/>
                    <w:sz w:val="22"/>
                    <w:szCs w:val="22"/>
                  </w:rPr>
                  <m:t>min</m:t>
                </m:r>
              </m:e>
              <m:lim>
                <m:r>
                  <w:rPr>
                    <w:rFonts w:ascii="Cambria Math" w:hAnsi="Cambria Math" w:cs="Arial"/>
                    <w:color w:val="000000" w:themeColor="text1"/>
                    <w:sz w:val="22"/>
                    <w:szCs w:val="22"/>
                  </w:rPr>
                  <m:t>q</m:t>
                </m:r>
              </m:lim>
            </m:limLow>
            <m:ctrlPr>
              <w:rPr>
                <w:rFonts w:ascii="Cambria Math" w:hAnsi="Cambria Math" w:cs="Arial"/>
                <w:i/>
                <w:color w:val="000000" w:themeColor="text1"/>
                <w:sz w:val="22"/>
                <w:szCs w:val="22"/>
              </w:rPr>
            </m:ctrlPr>
          </m:fName>
          <m:e>
            <m:nary>
              <m:naryPr>
                <m:chr m:val="∑"/>
                <m:limLoc m:val="undOvr"/>
                <m:supHide m:val="1"/>
                <m:ctrlPr>
                  <w:rPr>
                    <w:rFonts w:ascii="Cambria Math" w:hAnsi="Cambria Math" w:cs="Arial"/>
                    <w:i/>
                    <w:color w:val="000000" w:themeColor="text1"/>
                    <w:sz w:val="22"/>
                    <w:szCs w:val="22"/>
                  </w:rPr>
                </m:ctrlPr>
              </m:naryPr>
              <m:sub>
                <m:r>
                  <w:rPr>
                    <w:rFonts w:ascii="Cambria Math" w:hAnsi="Cambria Math" w:cs="Arial"/>
                    <w:color w:val="000000" w:themeColor="text1"/>
                    <w:sz w:val="22"/>
                    <w:szCs w:val="22"/>
                  </w:rPr>
                  <m:t xml:space="preserve">i ∈ </m:t>
                </m:r>
                <m:r>
                  <m:rPr>
                    <m:sty m:val="p"/>
                  </m:rPr>
                  <w:rPr>
                    <w:rFonts w:ascii="Cambria Math" w:hAnsi="Cambria Math" w:cs="Arial"/>
                    <w:color w:val="000000" w:themeColor="text1"/>
                    <w:sz w:val="22"/>
                    <w:szCs w:val="22"/>
                  </w:rPr>
                  <m:t>IMUs</m:t>
                </m:r>
              </m:sub>
              <m:sup/>
              <m:e>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w</m:t>
                    </m:r>
                  </m:e>
                  <m:sub>
                    <m:r>
                      <w:rPr>
                        <w:rFonts w:ascii="Cambria Math" w:hAnsi="Cambria Math" w:cs="Arial"/>
                        <w:color w:val="000000" w:themeColor="text1"/>
                        <w:sz w:val="22"/>
                        <w:szCs w:val="22"/>
                      </w:rPr>
                      <m:t>i</m:t>
                    </m:r>
                  </m:sub>
                </m:sSub>
                <m:sSubSup>
                  <m:sSubSupPr>
                    <m:ctrlPr>
                      <w:rPr>
                        <w:rFonts w:ascii="Cambria Math" w:hAnsi="Cambria Math" w:cs="Arial"/>
                        <w:i/>
                        <w:color w:val="000000" w:themeColor="text1"/>
                        <w:sz w:val="22"/>
                        <w:szCs w:val="22"/>
                      </w:rPr>
                    </m:ctrlPr>
                  </m:sSubSupPr>
                  <m:e>
                    <m:r>
                      <w:rPr>
                        <w:rFonts w:ascii="Cambria Math" w:hAnsi="Cambria Math" w:cs="Arial"/>
                        <w:color w:val="000000" w:themeColor="text1"/>
                        <w:sz w:val="22"/>
                        <w:szCs w:val="22"/>
                      </w:rPr>
                      <m:t>θ</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2</m:t>
                    </m:r>
                  </m:sup>
                </m:sSubSup>
              </m:e>
            </m:nary>
            <m:ctrlPr>
              <w:rPr>
                <w:rFonts w:ascii="Cambria Math" w:hAnsi="Cambria Math" w:cs="Arial"/>
                <w:i/>
                <w:color w:val="000000" w:themeColor="text1"/>
                <w:sz w:val="22"/>
                <w:szCs w:val="22"/>
              </w:rPr>
            </m:ctrlPr>
          </m:e>
        </m:func>
        <m:r>
          <w:rPr>
            <w:rFonts w:ascii="Cambria Math" w:hAnsi="Cambria Math" w:cs="Arial"/>
            <w:color w:val="000000" w:themeColor="text1"/>
            <w:sz w:val="22"/>
            <w:szCs w:val="22"/>
          </w:rPr>
          <m:t xml:space="preserve"> </m:t>
        </m:r>
      </m:oMath>
    </w:p>
    <w:p w14:paraId="725DF07F" w14:textId="77777777" w:rsidR="00083DF5" w:rsidRPr="00665E5E" w:rsidRDefault="00083DF5" w:rsidP="00D66A7B">
      <w:pPr>
        <w:spacing w:line="276" w:lineRule="auto"/>
        <w:rPr>
          <w:rFonts w:ascii="Arial" w:hAnsi="Arial" w:cs="Arial"/>
          <w:color w:val="000000" w:themeColor="text1"/>
          <w:sz w:val="22"/>
          <w:szCs w:val="22"/>
        </w:rPr>
      </w:pPr>
    </w:p>
    <w:p w14:paraId="18E031AC" w14:textId="3083B4C0" w:rsidR="00083DF5" w:rsidRPr="00F17325" w:rsidRDefault="00083DF5" w:rsidP="00D66A7B">
      <w:pPr>
        <w:spacing w:line="276" w:lineRule="auto"/>
        <w:rPr>
          <w:color w:val="000000" w:themeColor="text1"/>
          <w:sz w:val="22"/>
          <w:szCs w:val="22"/>
        </w:rPr>
      </w:pPr>
      <w:r w:rsidRPr="00665E5E">
        <w:rPr>
          <w:rFonts w:ascii="Arial" w:hAnsi="Arial" w:cs="Arial"/>
          <w:color w:val="000000" w:themeColor="text1"/>
          <w:sz w:val="22"/>
          <w:szCs w:val="22"/>
        </w:rPr>
        <w:t xml:space="preserve">We used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θ</m:t>
            </m:r>
          </m:e>
          <m:sub>
            <m:r>
              <w:rPr>
                <w:rFonts w:ascii="Cambria Math" w:hAnsi="Cambria Math" w:cs="Arial"/>
                <w:color w:val="000000" w:themeColor="text1"/>
                <w:sz w:val="22"/>
                <w:szCs w:val="22"/>
              </w:rPr>
              <m:t>i</m:t>
            </m:r>
          </m:sub>
        </m:sSub>
      </m:oMath>
      <w:r w:rsidRPr="00665E5E">
        <w:rPr>
          <w:rFonts w:ascii="Arial" w:hAnsi="Arial" w:cs="Arial"/>
          <w:color w:val="000000" w:themeColor="text1"/>
          <w:sz w:val="22"/>
          <w:szCs w:val="22"/>
        </w:rPr>
        <w:t xml:space="preserve"> </w:t>
      </w:r>
      <w:r w:rsidRPr="00F17325">
        <w:rPr>
          <w:rFonts w:ascii="Arial" w:hAnsi="Arial" w:cs="Arial"/>
          <w:color w:val="000000" w:themeColor="text1"/>
          <w:sz w:val="22"/>
          <w:szCs w:val="22"/>
        </w:rPr>
        <w:t>to quantify the RMS differences between the experimentally measured IMU orientations and the virtual IMU orientations.</w:t>
      </w:r>
      <w:r w:rsidRPr="00665E5E">
        <w:rPr>
          <w:rFonts w:ascii="Arial" w:hAnsi="Arial" w:cs="Arial"/>
          <w:color w:val="000000" w:themeColor="text1"/>
          <w:sz w:val="22"/>
          <w:szCs w:val="22"/>
        </w:rPr>
        <w:t xml:space="preserve"> </w:t>
      </w:r>
      <w:r w:rsidRPr="00F17325">
        <w:rPr>
          <w:rFonts w:ascii="Arial" w:hAnsi="Arial" w:cs="Arial"/>
          <w:color w:val="000000" w:themeColor="text1"/>
          <w:sz w:val="22"/>
          <w:szCs w:val="22"/>
        </w:rPr>
        <w:t xml:space="preserve">From here we refer to these RMS differences as </w:t>
      </w:r>
      <w:r w:rsidRPr="00F17325">
        <w:rPr>
          <w:rFonts w:ascii="Arial" w:hAnsi="Arial" w:cs="Arial"/>
          <w:i/>
          <w:iCs/>
          <w:color w:val="000000" w:themeColor="text1"/>
          <w:sz w:val="22"/>
          <w:szCs w:val="22"/>
        </w:rPr>
        <w:t xml:space="preserve">inverse kinematics orientation differences. </w:t>
      </w:r>
      <w:r w:rsidRPr="00F17325">
        <w:rPr>
          <w:rFonts w:ascii="Arial" w:hAnsi="Arial" w:cs="Arial"/>
          <w:color w:val="000000" w:themeColor="text1"/>
          <w:sz w:val="22"/>
          <w:szCs w:val="22"/>
        </w:rPr>
        <w:t xml:space="preserve">In the inverse kinematics algorithm, we </w:t>
      </w:r>
      <w:proofErr w:type="spellStart"/>
      <w:r w:rsidRPr="00F17325">
        <w:rPr>
          <w:rFonts w:ascii="Arial" w:hAnsi="Arial" w:cs="Arial"/>
          <w:color w:val="000000" w:themeColor="text1"/>
          <w:sz w:val="22"/>
          <w:szCs w:val="22"/>
        </w:rPr>
        <w:t>downweighted</w:t>
      </w:r>
      <w:proofErr w:type="spellEnd"/>
      <w:r w:rsidRPr="00F17325">
        <w:rPr>
          <w:rFonts w:ascii="Arial" w:hAnsi="Arial" w:cs="Arial"/>
          <w:color w:val="000000" w:themeColor="text1"/>
          <w:sz w:val="22"/>
          <w:szCs w:val="22"/>
        </w:rPr>
        <w:t xml:space="preserve"> the</w:t>
      </w:r>
      <w:r w:rsidRPr="00665E5E">
        <w:rPr>
          <w:rFonts w:ascii="Arial" w:hAnsi="Arial" w:cs="Arial"/>
          <w:color w:val="000000" w:themeColor="text1"/>
          <w:sz w:val="22"/>
          <w:szCs w:val="22"/>
        </w:rPr>
        <w:t xml:space="preserve"> terms corresponding to the</w:t>
      </w:r>
      <w:r w:rsidRPr="00F17325">
        <w:rPr>
          <w:rFonts w:ascii="Arial" w:hAnsi="Arial" w:cs="Arial"/>
          <w:color w:val="000000" w:themeColor="text1"/>
          <w:sz w:val="22"/>
          <w:szCs w:val="22"/>
        </w:rPr>
        <w:t xml:space="preserve"> distal IMUs (reduced the relative weighting on the </w:t>
      </w:r>
      <w:r>
        <w:rPr>
          <w:rFonts w:ascii="Arial" w:hAnsi="Arial" w:cs="Arial"/>
          <w:color w:val="000000" w:themeColor="text1"/>
          <w:sz w:val="22"/>
          <w:szCs w:val="22"/>
        </w:rPr>
        <w:t>shank</w:t>
      </w:r>
      <w:r w:rsidRPr="00665E5E">
        <w:rPr>
          <w:rFonts w:ascii="Arial" w:hAnsi="Arial" w:cs="Arial"/>
          <w:color w:val="000000" w:themeColor="text1"/>
          <w:sz w:val="22"/>
          <w:szCs w:val="22"/>
        </w:rPr>
        <w:t xml:space="preserve"> IMUs</w:t>
      </w:r>
      <w:r w:rsidRPr="00F17325">
        <w:rPr>
          <w:rFonts w:ascii="Arial" w:hAnsi="Arial" w:cs="Arial"/>
          <w:color w:val="000000" w:themeColor="text1"/>
          <w:sz w:val="22"/>
          <w:szCs w:val="22"/>
        </w:rPr>
        <w:t xml:space="preserve"> and the </w:t>
      </w:r>
      <w:r w:rsidRPr="00665E5E">
        <w:rPr>
          <w:rFonts w:ascii="Arial" w:hAnsi="Arial" w:cs="Arial"/>
          <w:color w:val="000000" w:themeColor="text1"/>
          <w:sz w:val="22"/>
          <w:szCs w:val="22"/>
        </w:rPr>
        <w:t>foot</w:t>
      </w:r>
      <w:r w:rsidRPr="00F17325">
        <w:rPr>
          <w:rFonts w:ascii="Arial" w:hAnsi="Arial" w:cs="Arial"/>
          <w:color w:val="000000" w:themeColor="text1"/>
          <w:sz w:val="22"/>
          <w:szCs w:val="22"/>
        </w:rPr>
        <w:t xml:space="preserve"> IMUs</w:t>
      </w:r>
      <w:r>
        <w:rPr>
          <w:rFonts w:ascii="Arial" w:hAnsi="Arial" w:cs="Arial"/>
          <w:color w:val="000000" w:themeColor="text1"/>
          <w:sz w:val="22"/>
          <w:szCs w:val="22"/>
        </w:rPr>
        <w:t xml:space="preserve">, i.e. </w:t>
      </w:r>
      <w:proofErr w:type="spellStart"/>
      <w:r w:rsidRPr="00083DF5">
        <w:rPr>
          <w:rFonts w:ascii="Arial" w:hAnsi="Arial" w:cs="Arial"/>
          <w:i/>
          <w:iCs/>
          <w:color w:val="000000" w:themeColor="text1"/>
          <w:sz w:val="22"/>
          <w:szCs w:val="22"/>
        </w:rPr>
        <w:t>w</w:t>
      </w:r>
      <w:r w:rsidRPr="00083DF5">
        <w:rPr>
          <w:rFonts w:ascii="Arial" w:hAnsi="Arial" w:cs="Arial"/>
          <w:i/>
          <w:iCs/>
          <w:color w:val="000000" w:themeColor="text1"/>
          <w:sz w:val="22"/>
          <w:szCs w:val="22"/>
          <w:vertAlign w:val="subscript"/>
        </w:rPr>
        <w:t>shank</w:t>
      </w:r>
      <w:proofErr w:type="spellEnd"/>
      <w:r>
        <w:rPr>
          <w:rFonts w:ascii="Arial" w:hAnsi="Arial" w:cs="Arial"/>
          <w:color w:val="000000" w:themeColor="text1"/>
          <w:sz w:val="22"/>
          <w:szCs w:val="22"/>
        </w:rPr>
        <w:t xml:space="preserve"> and </w:t>
      </w:r>
      <w:proofErr w:type="spellStart"/>
      <w:r w:rsidRPr="00083DF5">
        <w:rPr>
          <w:rFonts w:ascii="Arial" w:hAnsi="Arial" w:cs="Arial"/>
          <w:i/>
          <w:iCs/>
          <w:color w:val="000000" w:themeColor="text1"/>
          <w:sz w:val="22"/>
          <w:szCs w:val="22"/>
        </w:rPr>
        <w:t>w</w:t>
      </w:r>
      <w:r w:rsidRPr="00083DF5">
        <w:rPr>
          <w:rFonts w:ascii="Arial" w:hAnsi="Arial" w:cs="Arial"/>
          <w:i/>
          <w:iCs/>
          <w:color w:val="000000" w:themeColor="text1"/>
          <w:sz w:val="22"/>
          <w:szCs w:val="22"/>
          <w:vertAlign w:val="subscript"/>
        </w:rPr>
        <w:t>fo</w:t>
      </w:r>
      <w:r w:rsidRPr="00DD0B3D">
        <w:rPr>
          <w:rFonts w:ascii="Arial" w:hAnsi="Arial" w:cs="Arial"/>
          <w:color w:val="000000" w:themeColor="text1"/>
          <w:sz w:val="22"/>
          <w:szCs w:val="22"/>
          <w:vertAlign w:val="subscript"/>
        </w:rPr>
        <w:t>ot</w:t>
      </w:r>
      <w:proofErr w:type="spellEnd"/>
      <w:r>
        <w:rPr>
          <w:rFonts w:ascii="Arial" w:hAnsi="Arial" w:cs="Arial"/>
          <w:color w:val="000000" w:themeColor="text1"/>
          <w:sz w:val="22"/>
          <w:szCs w:val="22"/>
        </w:rPr>
        <w:t xml:space="preserve">) </w:t>
      </w:r>
      <w:r w:rsidRPr="00F17325">
        <w:rPr>
          <w:rFonts w:ascii="Arial" w:hAnsi="Arial" w:cs="Arial"/>
          <w:color w:val="000000" w:themeColor="text1"/>
          <w:sz w:val="22"/>
          <w:szCs w:val="22"/>
        </w:rPr>
        <w:t>to minimize the influence of the IMUs that were closer to the in-ground metal force-plates</w:t>
      </w:r>
      <w:r>
        <w:rPr>
          <w:rFonts w:ascii="Arial" w:hAnsi="Arial" w:cs="Arial"/>
          <w:color w:val="000000" w:themeColor="text1"/>
          <w:sz w:val="22"/>
          <w:szCs w:val="22"/>
        </w:rPr>
        <w:t xml:space="preserve"> (</w:t>
      </w:r>
      <w:r>
        <w:rPr>
          <w:rFonts w:ascii="Arial" w:hAnsi="Arial" w:cs="Arial"/>
          <w:color w:val="000000" w:themeColor="text1"/>
          <w:sz w:val="22"/>
          <w:szCs w:val="22"/>
        </w:rPr>
        <w:t xml:space="preserve">Table 1). </w:t>
      </w:r>
      <w:r w:rsidRPr="00F17325">
        <w:rPr>
          <w:rFonts w:ascii="Arial" w:hAnsi="Arial" w:cs="Arial"/>
          <w:color w:val="000000" w:themeColor="text1"/>
          <w:sz w:val="22"/>
          <w:szCs w:val="22"/>
        </w:rPr>
        <w:t xml:space="preserve"> </w:t>
      </w:r>
    </w:p>
    <w:p w14:paraId="3555DAE5" w14:textId="77777777" w:rsidR="0078289C" w:rsidRDefault="0078289C" w:rsidP="0078289C">
      <w:pPr>
        <w:pStyle w:val="NormalWeb"/>
        <w:spacing w:before="0" w:beforeAutospacing="0" w:after="0" w:afterAutospacing="0"/>
        <w:rPr>
          <w:rFonts w:ascii="Arial" w:eastAsia="Arial" w:hAnsi="Arial" w:cs="Arial"/>
          <w:b/>
          <w:sz w:val="22"/>
          <w:szCs w:val="22"/>
        </w:rPr>
      </w:pPr>
    </w:p>
    <w:p w14:paraId="316BCDF2" w14:textId="702F97D4" w:rsidR="0078289C" w:rsidRPr="0078289C" w:rsidRDefault="000740AA" w:rsidP="0078289C">
      <w:pPr>
        <w:pStyle w:val="NormalWeb"/>
        <w:spacing w:before="0" w:beforeAutospacing="0" w:after="0" w:afterAutospacing="0"/>
        <w:rPr>
          <w:sz w:val="22"/>
          <w:szCs w:val="22"/>
        </w:rPr>
      </w:pPr>
      <w:r>
        <w:rPr>
          <w:rFonts w:ascii="Arial" w:hAnsi="Arial" w:cs="Arial"/>
          <w:b/>
          <w:bCs/>
          <w:sz w:val="22"/>
          <w:szCs w:val="22"/>
        </w:rPr>
        <w:t xml:space="preserve">Table 1. </w:t>
      </w:r>
      <w:r w:rsidR="0078289C" w:rsidRPr="0078289C">
        <w:rPr>
          <w:rFonts w:ascii="Arial" w:hAnsi="Arial" w:cs="Arial"/>
          <w:b/>
          <w:bCs/>
          <w:sz w:val="22"/>
          <w:szCs w:val="22"/>
        </w:rPr>
        <w:t xml:space="preserve">Weights used in </w:t>
      </w:r>
      <w:proofErr w:type="spellStart"/>
      <w:r w:rsidR="0078289C" w:rsidRPr="0078289C">
        <w:rPr>
          <w:rFonts w:ascii="Arial" w:hAnsi="Arial" w:cs="Arial"/>
          <w:b/>
          <w:bCs/>
          <w:sz w:val="22"/>
          <w:szCs w:val="22"/>
        </w:rPr>
        <w:t>downweighted</w:t>
      </w:r>
      <w:proofErr w:type="spellEnd"/>
      <w:r w:rsidR="0078289C" w:rsidRPr="0078289C">
        <w:rPr>
          <w:rFonts w:ascii="Arial" w:hAnsi="Arial" w:cs="Arial"/>
          <w:b/>
          <w:bCs/>
          <w:sz w:val="22"/>
          <w:szCs w:val="22"/>
        </w:rPr>
        <w:t xml:space="preserve"> inverse kinematics algorithm.</w:t>
      </w:r>
      <w:r w:rsidR="0078289C" w:rsidRPr="0078289C">
        <w:rPr>
          <w:rFonts w:ascii="Arial" w:hAnsi="Arial" w:cs="Arial"/>
          <w:sz w:val="22"/>
          <w:szCs w:val="22"/>
        </w:rPr>
        <w:t xml:space="preserve"> These weights were included in </w:t>
      </w:r>
      <w:proofErr w:type="spellStart"/>
      <w:r w:rsidR="0078289C" w:rsidRPr="0078289C">
        <w:rPr>
          <w:rFonts w:ascii="Arial" w:hAnsi="Arial" w:cs="Arial"/>
          <w:sz w:val="22"/>
          <w:szCs w:val="22"/>
        </w:rPr>
        <w:t>OpenSim’s</w:t>
      </w:r>
      <w:proofErr w:type="spellEnd"/>
      <w:r w:rsidR="0078289C" w:rsidRPr="0078289C">
        <w:rPr>
          <w:rFonts w:ascii="Arial" w:hAnsi="Arial" w:cs="Arial"/>
          <w:sz w:val="22"/>
          <w:szCs w:val="22"/>
        </w:rPr>
        <w:t xml:space="preserve"> inverse kinematics setup file </w:t>
      </w:r>
      <w:r w:rsidR="0045134E">
        <w:rPr>
          <w:rFonts w:ascii="Arial" w:hAnsi="Arial" w:cs="Arial"/>
          <w:sz w:val="22"/>
          <w:szCs w:val="22"/>
        </w:rPr>
        <w:t xml:space="preserve">(see GenericScripts/Setup_IK_Walking_IMU_extremely_low_feet_weights.xml) </w:t>
      </w:r>
      <w:r w:rsidR="0078289C" w:rsidRPr="0078289C">
        <w:rPr>
          <w:rFonts w:ascii="Arial" w:hAnsi="Arial" w:cs="Arial"/>
          <w:sz w:val="22"/>
          <w:szCs w:val="22"/>
        </w:rPr>
        <w:t>included with the project. </w:t>
      </w:r>
    </w:p>
    <w:tbl>
      <w:tblPr>
        <w:tblW w:w="3349" w:type="dxa"/>
        <w:tblCellMar>
          <w:top w:w="15" w:type="dxa"/>
          <w:left w:w="15" w:type="dxa"/>
          <w:bottom w:w="15" w:type="dxa"/>
          <w:right w:w="15" w:type="dxa"/>
        </w:tblCellMar>
        <w:tblLook w:val="04A0" w:firstRow="1" w:lastRow="0" w:firstColumn="1" w:lastColumn="0" w:noHBand="0" w:noVBand="1"/>
      </w:tblPr>
      <w:tblGrid>
        <w:gridCol w:w="2065"/>
        <w:gridCol w:w="1284"/>
      </w:tblGrid>
      <w:tr w:rsidR="0078289C" w:rsidRPr="0078289C" w14:paraId="33F27686" w14:textId="77777777" w:rsidTr="00B3388B">
        <w:trPr>
          <w:trHeight w:val="237"/>
        </w:trPr>
        <w:tc>
          <w:tcPr>
            <w:tcW w:w="0" w:type="auto"/>
            <w:tcBorders>
              <w:bottom w:val="single" w:sz="8" w:space="0" w:color="000000"/>
            </w:tcBorders>
            <w:tcMar>
              <w:top w:w="100" w:type="dxa"/>
              <w:left w:w="100" w:type="dxa"/>
              <w:bottom w:w="100" w:type="dxa"/>
              <w:right w:w="100" w:type="dxa"/>
            </w:tcMar>
            <w:hideMark/>
          </w:tcPr>
          <w:p w14:paraId="0FC89B7A" w14:textId="77777777" w:rsidR="0078289C" w:rsidRPr="0078289C" w:rsidRDefault="0078289C" w:rsidP="00B3388B">
            <w:pPr>
              <w:rPr>
                <w:sz w:val="22"/>
                <w:szCs w:val="22"/>
              </w:rPr>
            </w:pPr>
            <w:r w:rsidRPr="0078289C">
              <w:rPr>
                <w:rFonts w:ascii="Arial" w:hAnsi="Arial" w:cs="Arial"/>
                <w:sz w:val="22"/>
                <w:szCs w:val="22"/>
              </w:rPr>
              <w:t>IMU location</w:t>
            </w:r>
          </w:p>
        </w:tc>
        <w:tc>
          <w:tcPr>
            <w:tcW w:w="0" w:type="auto"/>
            <w:tcBorders>
              <w:bottom w:val="single" w:sz="8" w:space="0" w:color="000000"/>
            </w:tcBorders>
            <w:tcMar>
              <w:top w:w="100" w:type="dxa"/>
              <w:left w:w="100" w:type="dxa"/>
              <w:bottom w:w="100" w:type="dxa"/>
              <w:right w:w="100" w:type="dxa"/>
            </w:tcMar>
            <w:hideMark/>
          </w:tcPr>
          <w:p w14:paraId="1E0153A4" w14:textId="77777777" w:rsidR="0078289C" w:rsidRPr="0078289C" w:rsidRDefault="0078289C" w:rsidP="00B3388B">
            <w:pPr>
              <w:rPr>
                <w:sz w:val="22"/>
                <w:szCs w:val="22"/>
              </w:rPr>
            </w:pPr>
            <w:r w:rsidRPr="0078289C">
              <w:rPr>
                <w:rFonts w:ascii="Arial" w:hAnsi="Arial" w:cs="Arial"/>
                <w:sz w:val="22"/>
                <w:szCs w:val="22"/>
              </w:rPr>
              <w:t>Weight</w:t>
            </w:r>
          </w:p>
        </w:tc>
      </w:tr>
      <w:tr w:rsidR="0078289C" w:rsidRPr="0078289C" w14:paraId="121DB8F0" w14:textId="77777777" w:rsidTr="00B3388B">
        <w:trPr>
          <w:trHeight w:val="237"/>
        </w:trPr>
        <w:tc>
          <w:tcPr>
            <w:tcW w:w="0" w:type="auto"/>
            <w:tcBorders>
              <w:top w:val="single" w:sz="8" w:space="0" w:color="000000"/>
            </w:tcBorders>
            <w:tcMar>
              <w:top w:w="100" w:type="dxa"/>
              <w:left w:w="100" w:type="dxa"/>
              <w:bottom w:w="100" w:type="dxa"/>
              <w:right w:w="100" w:type="dxa"/>
            </w:tcMar>
            <w:hideMark/>
          </w:tcPr>
          <w:p w14:paraId="77B9B224" w14:textId="77777777" w:rsidR="0078289C" w:rsidRPr="0078289C" w:rsidRDefault="0078289C" w:rsidP="00B3388B">
            <w:pPr>
              <w:rPr>
                <w:sz w:val="22"/>
                <w:szCs w:val="22"/>
              </w:rPr>
            </w:pPr>
            <w:r w:rsidRPr="0078289C">
              <w:rPr>
                <w:rFonts w:ascii="Arial" w:hAnsi="Arial" w:cs="Arial"/>
                <w:sz w:val="22"/>
                <w:szCs w:val="22"/>
              </w:rPr>
              <w:t>pelvis</w:t>
            </w:r>
          </w:p>
        </w:tc>
        <w:tc>
          <w:tcPr>
            <w:tcW w:w="0" w:type="auto"/>
            <w:tcBorders>
              <w:top w:val="single" w:sz="8" w:space="0" w:color="000000"/>
            </w:tcBorders>
            <w:tcMar>
              <w:top w:w="100" w:type="dxa"/>
              <w:left w:w="100" w:type="dxa"/>
              <w:bottom w:w="100" w:type="dxa"/>
              <w:right w:w="100" w:type="dxa"/>
            </w:tcMar>
            <w:hideMark/>
          </w:tcPr>
          <w:p w14:paraId="29F40983" w14:textId="77777777" w:rsidR="0078289C" w:rsidRPr="0078289C" w:rsidRDefault="0078289C" w:rsidP="00B3388B">
            <w:pPr>
              <w:rPr>
                <w:sz w:val="22"/>
                <w:szCs w:val="22"/>
              </w:rPr>
            </w:pPr>
            <w:r w:rsidRPr="0078289C">
              <w:rPr>
                <w:rFonts w:ascii="Arial" w:hAnsi="Arial" w:cs="Arial"/>
                <w:sz w:val="22"/>
                <w:szCs w:val="22"/>
              </w:rPr>
              <w:t>1</w:t>
            </w:r>
          </w:p>
        </w:tc>
      </w:tr>
      <w:tr w:rsidR="0078289C" w:rsidRPr="0078289C" w14:paraId="67F29978" w14:textId="77777777" w:rsidTr="00B3388B">
        <w:trPr>
          <w:trHeight w:val="246"/>
        </w:trPr>
        <w:tc>
          <w:tcPr>
            <w:tcW w:w="0" w:type="auto"/>
            <w:tcMar>
              <w:top w:w="100" w:type="dxa"/>
              <w:left w:w="100" w:type="dxa"/>
              <w:bottom w:w="100" w:type="dxa"/>
              <w:right w:w="100" w:type="dxa"/>
            </w:tcMar>
            <w:hideMark/>
          </w:tcPr>
          <w:p w14:paraId="194C9A91" w14:textId="77777777" w:rsidR="0078289C" w:rsidRPr="0078289C" w:rsidRDefault="0078289C" w:rsidP="00B3388B">
            <w:pPr>
              <w:rPr>
                <w:sz w:val="22"/>
                <w:szCs w:val="22"/>
              </w:rPr>
            </w:pPr>
            <w:r w:rsidRPr="0078289C">
              <w:rPr>
                <w:rFonts w:ascii="Arial" w:hAnsi="Arial" w:cs="Arial"/>
                <w:sz w:val="22"/>
                <w:szCs w:val="22"/>
              </w:rPr>
              <w:t>thigh</w:t>
            </w:r>
          </w:p>
        </w:tc>
        <w:tc>
          <w:tcPr>
            <w:tcW w:w="0" w:type="auto"/>
            <w:tcMar>
              <w:top w:w="100" w:type="dxa"/>
              <w:left w:w="100" w:type="dxa"/>
              <w:bottom w:w="100" w:type="dxa"/>
              <w:right w:w="100" w:type="dxa"/>
            </w:tcMar>
            <w:hideMark/>
          </w:tcPr>
          <w:p w14:paraId="2AD27C2D" w14:textId="77777777" w:rsidR="0078289C" w:rsidRPr="0078289C" w:rsidRDefault="0078289C" w:rsidP="00B3388B">
            <w:pPr>
              <w:rPr>
                <w:sz w:val="22"/>
                <w:szCs w:val="22"/>
              </w:rPr>
            </w:pPr>
            <w:r w:rsidRPr="0078289C">
              <w:rPr>
                <w:rFonts w:ascii="Arial" w:hAnsi="Arial" w:cs="Arial"/>
                <w:sz w:val="22"/>
                <w:szCs w:val="22"/>
              </w:rPr>
              <w:t>1</w:t>
            </w:r>
          </w:p>
        </w:tc>
      </w:tr>
      <w:tr w:rsidR="0078289C" w:rsidRPr="0078289C" w14:paraId="2A1F238B" w14:textId="77777777" w:rsidTr="00B3388B">
        <w:trPr>
          <w:trHeight w:val="237"/>
        </w:trPr>
        <w:tc>
          <w:tcPr>
            <w:tcW w:w="0" w:type="auto"/>
            <w:tcMar>
              <w:top w:w="100" w:type="dxa"/>
              <w:left w:w="100" w:type="dxa"/>
              <w:bottom w:w="100" w:type="dxa"/>
              <w:right w:w="100" w:type="dxa"/>
            </w:tcMar>
            <w:hideMark/>
          </w:tcPr>
          <w:p w14:paraId="60F6899A" w14:textId="77777777" w:rsidR="0078289C" w:rsidRPr="0078289C" w:rsidRDefault="0078289C" w:rsidP="00B3388B">
            <w:pPr>
              <w:rPr>
                <w:sz w:val="22"/>
                <w:szCs w:val="22"/>
              </w:rPr>
            </w:pPr>
            <w:r w:rsidRPr="0078289C">
              <w:rPr>
                <w:rFonts w:ascii="Arial" w:hAnsi="Arial" w:cs="Arial"/>
                <w:sz w:val="22"/>
                <w:szCs w:val="22"/>
              </w:rPr>
              <w:t>tibia</w:t>
            </w:r>
          </w:p>
        </w:tc>
        <w:tc>
          <w:tcPr>
            <w:tcW w:w="0" w:type="auto"/>
            <w:tcMar>
              <w:top w:w="100" w:type="dxa"/>
              <w:left w:w="100" w:type="dxa"/>
              <w:bottom w:w="100" w:type="dxa"/>
              <w:right w:w="100" w:type="dxa"/>
            </w:tcMar>
            <w:hideMark/>
          </w:tcPr>
          <w:p w14:paraId="6D09C032" w14:textId="77777777" w:rsidR="0078289C" w:rsidRPr="0078289C" w:rsidRDefault="0078289C" w:rsidP="00B3388B">
            <w:pPr>
              <w:rPr>
                <w:sz w:val="22"/>
                <w:szCs w:val="22"/>
              </w:rPr>
            </w:pPr>
            <w:r w:rsidRPr="0078289C">
              <w:rPr>
                <w:rFonts w:ascii="Arial" w:hAnsi="Arial" w:cs="Arial"/>
                <w:sz w:val="22"/>
                <w:szCs w:val="22"/>
              </w:rPr>
              <w:t>0.5</w:t>
            </w:r>
          </w:p>
        </w:tc>
      </w:tr>
      <w:tr w:rsidR="0078289C" w:rsidRPr="0078289C" w14:paraId="328B24BD" w14:textId="77777777" w:rsidTr="00B3388B">
        <w:trPr>
          <w:trHeight w:val="237"/>
        </w:trPr>
        <w:tc>
          <w:tcPr>
            <w:tcW w:w="0" w:type="auto"/>
            <w:tcMar>
              <w:top w:w="100" w:type="dxa"/>
              <w:left w:w="100" w:type="dxa"/>
              <w:bottom w:w="100" w:type="dxa"/>
              <w:right w:w="100" w:type="dxa"/>
            </w:tcMar>
            <w:hideMark/>
          </w:tcPr>
          <w:p w14:paraId="07A35C33" w14:textId="77777777" w:rsidR="0078289C" w:rsidRPr="0078289C" w:rsidRDefault="0078289C" w:rsidP="00B3388B">
            <w:pPr>
              <w:rPr>
                <w:sz w:val="22"/>
                <w:szCs w:val="22"/>
              </w:rPr>
            </w:pPr>
            <w:r w:rsidRPr="0078289C">
              <w:rPr>
                <w:rFonts w:ascii="Arial" w:hAnsi="Arial" w:cs="Arial"/>
                <w:sz w:val="22"/>
                <w:szCs w:val="22"/>
              </w:rPr>
              <w:t>foot</w:t>
            </w:r>
          </w:p>
        </w:tc>
        <w:tc>
          <w:tcPr>
            <w:tcW w:w="0" w:type="auto"/>
            <w:tcMar>
              <w:top w:w="100" w:type="dxa"/>
              <w:left w:w="100" w:type="dxa"/>
              <w:bottom w:w="100" w:type="dxa"/>
              <w:right w:w="100" w:type="dxa"/>
            </w:tcMar>
            <w:hideMark/>
          </w:tcPr>
          <w:p w14:paraId="2114B5B2" w14:textId="77777777" w:rsidR="0078289C" w:rsidRPr="0078289C" w:rsidRDefault="0078289C" w:rsidP="00B3388B">
            <w:pPr>
              <w:rPr>
                <w:sz w:val="22"/>
                <w:szCs w:val="22"/>
              </w:rPr>
            </w:pPr>
            <w:r w:rsidRPr="0078289C">
              <w:rPr>
                <w:rFonts w:ascii="Arial" w:hAnsi="Arial" w:cs="Arial"/>
                <w:sz w:val="22"/>
                <w:szCs w:val="22"/>
              </w:rPr>
              <w:t>0.01</w:t>
            </w:r>
          </w:p>
        </w:tc>
      </w:tr>
    </w:tbl>
    <w:p w14:paraId="194E3703" w14:textId="65E26967" w:rsidR="0078289C" w:rsidRDefault="0078289C">
      <w:pPr>
        <w:rPr>
          <w:rFonts w:ascii="Arial" w:hAnsi="Arial" w:cs="Arial"/>
          <w:b/>
          <w:bCs/>
        </w:rPr>
      </w:pPr>
    </w:p>
    <w:p w14:paraId="4522F54C" w14:textId="77777777" w:rsidR="00083DF5" w:rsidRDefault="00083DF5">
      <w:pPr>
        <w:rPr>
          <w:rFonts w:ascii="Arial" w:hAnsi="Arial" w:cs="Arial"/>
          <w:b/>
          <w:bCs/>
        </w:rPr>
      </w:pPr>
      <w:r>
        <w:rPr>
          <w:rFonts w:ascii="Arial" w:hAnsi="Arial" w:cs="Arial"/>
          <w:b/>
          <w:bCs/>
        </w:rPr>
        <w:br w:type="page"/>
      </w:r>
    </w:p>
    <w:p w14:paraId="6C4B0E59" w14:textId="557CD117" w:rsidR="00926CEE" w:rsidRPr="0078289C" w:rsidRDefault="00926CEE" w:rsidP="00926CEE">
      <w:pPr>
        <w:pStyle w:val="NormalWeb"/>
        <w:spacing w:before="0" w:beforeAutospacing="0" w:after="0" w:afterAutospacing="0"/>
        <w:rPr>
          <w:rFonts w:ascii="Arial" w:eastAsia="Arial" w:hAnsi="Arial" w:cs="Arial"/>
          <w:b/>
        </w:rPr>
      </w:pPr>
      <w:r>
        <w:rPr>
          <w:rFonts w:ascii="Arial" w:eastAsia="Arial" w:hAnsi="Arial" w:cs="Arial"/>
          <w:b/>
        </w:rPr>
        <w:lastRenderedPageBreak/>
        <w:t>PRE-SCREENING PROCESS FOR ASSESSING QUALITY OF IMU DATA</w:t>
      </w:r>
      <w:r w:rsidRPr="0078289C">
        <w:rPr>
          <w:rFonts w:ascii="Arial" w:eastAsia="Arial" w:hAnsi="Arial" w:cs="Arial"/>
          <w:b/>
        </w:rPr>
        <w:t xml:space="preserve"> </w:t>
      </w:r>
    </w:p>
    <w:p w14:paraId="5F38124A" w14:textId="77777777" w:rsidR="0078289C" w:rsidRDefault="0078289C">
      <w:pPr>
        <w:rPr>
          <w:rFonts w:ascii="Arial" w:hAnsi="Arial" w:cs="Arial"/>
          <w:b/>
          <w:bCs/>
        </w:rPr>
      </w:pPr>
    </w:p>
    <w:p w14:paraId="7B85DC6A" w14:textId="5492D22E" w:rsidR="000740AA" w:rsidRPr="000740AA" w:rsidRDefault="000740AA" w:rsidP="00D66A7B">
      <w:pPr>
        <w:spacing w:line="276" w:lineRule="auto"/>
        <w:rPr>
          <w:rFonts w:ascii="Arial" w:eastAsia="Times New Roman" w:hAnsi="Arial" w:cs="Arial"/>
          <w:sz w:val="22"/>
          <w:szCs w:val="22"/>
        </w:rPr>
      </w:pPr>
      <w:r w:rsidRPr="000740AA">
        <w:rPr>
          <w:rFonts w:ascii="Arial" w:eastAsia="Arial" w:hAnsi="Arial" w:cs="Arial"/>
          <w:sz w:val="22"/>
          <w:szCs w:val="22"/>
        </w:rPr>
        <w:t>The data were collected in a laboratory environment with ferromagnetic disturbances which resulted in distortions in IMU orientation estimates, especially in the heading direction. These erroneous IMU orientation estimates led to exaggerated hip adduction, hip rotation, and ankle flexion in the downstream inverse kinematics solution.</w:t>
      </w:r>
      <w:r w:rsidRPr="000740AA">
        <w:rPr>
          <w:rFonts w:ascii="Arial" w:eastAsia="Times New Roman" w:hAnsi="Arial" w:cs="Arial"/>
          <w:sz w:val="22"/>
          <w:szCs w:val="22"/>
        </w:rPr>
        <w:t xml:space="preserve"> To address this, we developed a pre-screening process that we used as part of the general pipeline, and recommend to achieve comparable results. The pre-screening criteria were based on the inverse kinematics orientation differences described above and were as follows: (</w:t>
      </w:r>
      <w:proofErr w:type="spellStart"/>
      <w:r w:rsidRPr="000740AA">
        <w:rPr>
          <w:rFonts w:ascii="Arial" w:eastAsia="Times New Roman" w:hAnsi="Arial" w:cs="Arial"/>
          <w:sz w:val="22"/>
          <w:szCs w:val="22"/>
        </w:rPr>
        <w:t>i</w:t>
      </w:r>
      <w:proofErr w:type="spellEnd"/>
      <w:r w:rsidRPr="000740AA">
        <w:rPr>
          <w:rFonts w:ascii="Arial" w:eastAsia="Times New Roman" w:hAnsi="Arial" w:cs="Arial"/>
          <w:sz w:val="22"/>
          <w:szCs w:val="22"/>
        </w:rPr>
        <w:t xml:space="preserve">) if the differences exceeded a threshold of 45 degrees in the first 10s of the trial, indicating poor tracking of the IMU orientation and therefore poor sensor fusion estimates, then these data were excluded or (ii) if the average range of the difference over 60ms bins (in the first 10s of the trial) exceeded a threshold of 30 degrees, indicating unrealistic variability and therefore poor sensor fusion estimates, then these data were excluded. We share a subject information table indicating which IMUs were included in our analysis of joint kinematics (Table </w:t>
      </w:r>
      <w:r>
        <w:rPr>
          <w:rFonts w:ascii="Arial" w:eastAsia="Times New Roman" w:hAnsi="Arial" w:cs="Arial"/>
          <w:sz w:val="22"/>
          <w:szCs w:val="22"/>
        </w:rPr>
        <w:t>2</w:t>
      </w:r>
      <w:r w:rsidRPr="000740AA">
        <w:rPr>
          <w:rFonts w:ascii="Arial" w:eastAsia="Times New Roman" w:hAnsi="Arial" w:cs="Arial"/>
          <w:sz w:val="22"/>
          <w:szCs w:val="22"/>
        </w:rPr>
        <w:t>). The values of 45 degrees and 30 degrees were chosen based on the data of five trials and kept constant for all the 20 trials in this study. Seven of 11 subjects had at least one IMU excluded from analysis.</w:t>
      </w:r>
    </w:p>
    <w:p w14:paraId="417DC84E" w14:textId="77777777" w:rsidR="0078289C" w:rsidRDefault="0078289C">
      <w:pPr>
        <w:rPr>
          <w:rFonts w:ascii="Arial" w:hAnsi="Arial" w:cs="Arial"/>
          <w:b/>
          <w:bCs/>
        </w:rPr>
      </w:pPr>
    </w:p>
    <w:p w14:paraId="7B3A9A1E" w14:textId="1D294D9A" w:rsidR="0078289C" w:rsidRPr="00665E5E" w:rsidRDefault="000740AA" w:rsidP="0078289C">
      <w:pPr>
        <w:widowControl w:val="0"/>
        <w:rPr>
          <w:rFonts w:ascii="Arial" w:eastAsia="Arial" w:hAnsi="Arial" w:cs="Arial"/>
          <w:color w:val="000000" w:themeColor="text1"/>
          <w:sz w:val="22"/>
          <w:szCs w:val="22"/>
        </w:rPr>
      </w:pPr>
      <w:r>
        <w:rPr>
          <w:rFonts w:ascii="Arial" w:eastAsia="Arial" w:hAnsi="Arial" w:cs="Arial"/>
          <w:b/>
          <w:color w:val="000000" w:themeColor="text1"/>
          <w:sz w:val="22"/>
          <w:szCs w:val="22"/>
        </w:rPr>
        <w:t xml:space="preserve">Table 2. </w:t>
      </w:r>
      <w:r w:rsidR="0078289C" w:rsidRPr="00665E5E">
        <w:rPr>
          <w:rFonts w:ascii="Arial" w:eastAsia="Arial" w:hAnsi="Arial" w:cs="Arial"/>
          <w:b/>
          <w:color w:val="000000" w:themeColor="text1"/>
          <w:sz w:val="22"/>
          <w:szCs w:val="22"/>
        </w:rPr>
        <w:t>IMU</w:t>
      </w:r>
      <w:r w:rsidR="0078289C">
        <w:rPr>
          <w:rFonts w:ascii="Arial" w:eastAsia="Arial" w:hAnsi="Arial" w:cs="Arial"/>
          <w:b/>
          <w:color w:val="000000" w:themeColor="text1"/>
          <w:sz w:val="22"/>
          <w:szCs w:val="22"/>
        </w:rPr>
        <w:t xml:space="preserve">s used in inverse kinematics </w:t>
      </w:r>
      <w:r w:rsidR="0078289C" w:rsidRPr="00665E5E">
        <w:rPr>
          <w:rFonts w:ascii="Arial" w:eastAsia="Arial" w:hAnsi="Arial" w:cs="Arial"/>
          <w:b/>
          <w:color w:val="000000" w:themeColor="text1"/>
          <w:sz w:val="22"/>
          <w:szCs w:val="22"/>
        </w:rPr>
        <w:t>per subject</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610"/>
        <w:gridCol w:w="4860"/>
      </w:tblGrid>
      <w:tr w:rsidR="0078289C" w:rsidRPr="00665E5E" w14:paraId="1BD79CBE" w14:textId="77777777" w:rsidTr="00B3388B">
        <w:tc>
          <w:tcPr>
            <w:tcW w:w="1440" w:type="dxa"/>
            <w:tcBorders>
              <w:top w:val="single" w:sz="8" w:space="0" w:color="FFFFFF"/>
              <w:left w:val="single" w:sz="8" w:space="0" w:color="FFFFFF"/>
              <w:right w:val="nil"/>
            </w:tcBorders>
            <w:shd w:val="clear" w:color="auto" w:fill="auto"/>
            <w:tcMar>
              <w:top w:w="100" w:type="dxa"/>
              <w:left w:w="100" w:type="dxa"/>
              <w:bottom w:w="100" w:type="dxa"/>
              <w:right w:w="100" w:type="dxa"/>
            </w:tcMar>
          </w:tcPr>
          <w:p w14:paraId="12375DB3"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Subject</w:t>
            </w:r>
          </w:p>
        </w:tc>
        <w:tc>
          <w:tcPr>
            <w:tcW w:w="2610" w:type="dxa"/>
            <w:tcBorders>
              <w:top w:val="single" w:sz="8" w:space="0" w:color="FFFFFF"/>
              <w:left w:val="nil"/>
              <w:right w:val="nil"/>
            </w:tcBorders>
            <w:shd w:val="clear" w:color="auto" w:fill="auto"/>
            <w:tcMar>
              <w:top w:w="100" w:type="dxa"/>
              <w:left w:w="100" w:type="dxa"/>
              <w:bottom w:w="100" w:type="dxa"/>
              <w:right w:w="100" w:type="dxa"/>
            </w:tcMar>
          </w:tcPr>
          <w:p w14:paraId="7112459C"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IMU sampling rate (Hz)</w:t>
            </w:r>
          </w:p>
        </w:tc>
        <w:tc>
          <w:tcPr>
            <w:tcW w:w="4860" w:type="dxa"/>
            <w:tcBorders>
              <w:top w:val="single" w:sz="8" w:space="0" w:color="FFFFFF"/>
              <w:left w:val="nil"/>
              <w:right w:val="single" w:sz="8" w:space="0" w:color="FFFFFF"/>
            </w:tcBorders>
            <w:shd w:val="clear" w:color="auto" w:fill="auto"/>
            <w:tcMar>
              <w:top w:w="100" w:type="dxa"/>
              <w:left w:w="100" w:type="dxa"/>
              <w:bottom w:w="100" w:type="dxa"/>
              <w:right w:w="100" w:type="dxa"/>
            </w:tcMar>
          </w:tcPr>
          <w:p w14:paraId="65056A9B"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Excluded IMUs</w:t>
            </w:r>
          </w:p>
        </w:tc>
      </w:tr>
      <w:tr w:rsidR="0078289C" w:rsidRPr="00665E5E" w14:paraId="47C93631" w14:textId="77777777" w:rsidTr="00B3388B">
        <w:tc>
          <w:tcPr>
            <w:tcW w:w="1440" w:type="dxa"/>
            <w:tcBorders>
              <w:left w:val="single" w:sz="8" w:space="0" w:color="FFFFFF"/>
              <w:bottom w:val="nil"/>
              <w:right w:val="nil"/>
            </w:tcBorders>
            <w:shd w:val="clear" w:color="auto" w:fill="auto"/>
            <w:tcMar>
              <w:top w:w="100" w:type="dxa"/>
              <w:left w:w="100" w:type="dxa"/>
              <w:bottom w:w="100" w:type="dxa"/>
              <w:right w:w="100" w:type="dxa"/>
            </w:tcMar>
          </w:tcPr>
          <w:p w14:paraId="39A4F619"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w:t>
            </w:r>
          </w:p>
        </w:tc>
        <w:tc>
          <w:tcPr>
            <w:tcW w:w="2610" w:type="dxa"/>
            <w:tcBorders>
              <w:left w:val="nil"/>
              <w:bottom w:val="nil"/>
              <w:right w:val="nil"/>
            </w:tcBorders>
            <w:shd w:val="clear" w:color="auto" w:fill="auto"/>
            <w:tcMar>
              <w:top w:w="100" w:type="dxa"/>
              <w:left w:w="100" w:type="dxa"/>
              <w:bottom w:w="100" w:type="dxa"/>
              <w:right w:w="100" w:type="dxa"/>
            </w:tcMar>
          </w:tcPr>
          <w:p w14:paraId="0881E518"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left w:val="nil"/>
              <w:bottom w:val="nil"/>
              <w:right w:val="nil"/>
            </w:tcBorders>
            <w:shd w:val="clear" w:color="auto" w:fill="auto"/>
            <w:tcMar>
              <w:top w:w="100" w:type="dxa"/>
              <w:left w:w="100" w:type="dxa"/>
              <w:bottom w:w="100" w:type="dxa"/>
              <w:right w:w="100" w:type="dxa"/>
            </w:tcMar>
          </w:tcPr>
          <w:p w14:paraId="7A3E6C2F"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both feet</w:t>
            </w:r>
          </w:p>
        </w:tc>
      </w:tr>
      <w:tr w:rsidR="0078289C" w:rsidRPr="00665E5E" w14:paraId="07C190BD" w14:textId="77777777" w:rsidTr="00B3388B">
        <w:tc>
          <w:tcPr>
            <w:tcW w:w="1440" w:type="dxa"/>
            <w:tcBorders>
              <w:top w:val="nil"/>
              <w:left w:val="single" w:sz="8" w:space="0" w:color="FFFFFF"/>
              <w:bottom w:val="nil"/>
              <w:right w:val="nil"/>
            </w:tcBorders>
            <w:shd w:val="clear" w:color="auto" w:fill="auto"/>
            <w:tcMar>
              <w:top w:w="100" w:type="dxa"/>
              <w:left w:w="100" w:type="dxa"/>
              <w:bottom w:w="100" w:type="dxa"/>
              <w:right w:w="100" w:type="dxa"/>
            </w:tcMar>
          </w:tcPr>
          <w:p w14:paraId="0D30DE08"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2</w:t>
            </w:r>
          </w:p>
        </w:tc>
        <w:tc>
          <w:tcPr>
            <w:tcW w:w="2610" w:type="dxa"/>
            <w:tcBorders>
              <w:top w:val="nil"/>
              <w:left w:val="nil"/>
              <w:bottom w:val="nil"/>
              <w:right w:val="nil"/>
            </w:tcBorders>
            <w:shd w:val="clear" w:color="auto" w:fill="auto"/>
            <w:tcMar>
              <w:top w:w="100" w:type="dxa"/>
              <w:left w:w="100" w:type="dxa"/>
              <w:bottom w:w="100" w:type="dxa"/>
              <w:right w:w="100" w:type="dxa"/>
            </w:tcMar>
          </w:tcPr>
          <w:p w14:paraId="26C27F6C"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nil"/>
              <w:left w:val="nil"/>
              <w:bottom w:val="nil"/>
              <w:right w:val="nil"/>
            </w:tcBorders>
            <w:shd w:val="clear" w:color="auto" w:fill="auto"/>
            <w:tcMar>
              <w:top w:w="100" w:type="dxa"/>
              <w:left w:w="100" w:type="dxa"/>
              <w:bottom w:w="100" w:type="dxa"/>
              <w:right w:w="100" w:type="dxa"/>
            </w:tcMar>
          </w:tcPr>
          <w:p w14:paraId="0E9F13A6"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p>
        </w:tc>
      </w:tr>
      <w:tr w:rsidR="0078289C" w:rsidRPr="00665E5E" w14:paraId="60C6832B" w14:textId="77777777" w:rsidTr="00B3388B">
        <w:tc>
          <w:tcPr>
            <w:tcW w:w="1440" w:type="dxa"/>
            <w:tcBorders>
              <w:top w:val="nil"/>
              <w:left w:val="single" w:sz="8" w:space="0" w:color="FFFFFF"/>
              <w:bottom w:val="single" w:sz="8" w:space="0" w:color="FFFFFF"/>
              <w:right w:val="nil"/>
            </w:tcBorders>
            <w:shd w:val="clear" w:color="auto" w:fill="auto"/>
            <w:tcMar>
              <w:top w:w="100" w:type="dxa"/>
              <w:left w:w="100" w:type="dxa"/>
              <w:bottom w:w="100" w:type="dxa"/>
              <w:right w:w="100" w:type="dxa"/>
            </w:tcMar>
          </w:tcPr>
          <w:p w14:paraId="27DA5670"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3</w:t>
            </w:r>
          </w:p>
        </w:tc>
        <w:tc>
          <w:tcPr>
            <w:tcW w:w="2610" w:type="dxa"/>
            <w:tcBorders>
              <w:top w:val="nil"/>
              <w:left w:val="nil"/>
              <w:bottom w:val="single" w:sz="8" w:space="0" w:color="FFFFFF"/>
              <w:right w:val="nil"/>
            </w:tcBorders>
            <w:shd w:val="clear" w:color="auto" w:fill="auto"/>
            <w:tcMar>
              <w:top w:w="100" w:type="dxa"/>
              <w:left w:w="100" w:type="dxa"/>
              <w:bottom w:w="100" w:type="dxa"/>
              <w:right w:w="100" w:type="dxa"/>
            </w:tcMar>
          </w:tcPr>
          <w:p w14:paraId="7E32CDDE"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nil"/>
              <w:left w:val="nil"/>
              <w:bottom w:val="single" w:sz="8" w:space="0" w:color="FFFFFF"/>
              <w:right w:val="nil"/>
            </w:tcBorders>
            <w:shd w:val="clear" w:color="auto" w:fill="auto"/>
            <w:tcMar>
              <w:top w:w="100" w:type="dxa"/>
              <w:left w:w="100" w:type="dxa"/>
              <w:bottom w:w="100" w:type="dxa"/>
              <w:right w:w="100" w:type="dxa"/>
            </w:tcMar>
          </w:tcPr>
          <w:p w14:paraId="7E10ACEA"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p>
        </w:tc>
      </w:tr>
      <w:tr w:rsidR="0078289C" w:rsidRPr="00665E5E" w14:paraId="6219E68A"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3AA2F3B2"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4</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186BBCCC"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78369C5F"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p>
        </w:tc>
      </w:tr>
      <w:tr w:rsidR="0078289C" w:rsidRPr="00665E5E" w14:paraId="04DD27CF"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16AE2A0E"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5</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32902078"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5E3A7D13"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right body (were not transmitting data), left foot;</w:t>
            </w:r>
            <w:r w:rsidRPr="00665E5E">
              <w:rPr>
                <w:rFonts w:ascii="Arial" w:eastAsia="Arial" w:hAnsi="Arial" w:cs="Arial"/>
                <w:color w:val="000000" w:themeColor="text1"/>
                <w:sz w:val="22"/>
                <w:szCs w:val="22"/>
              </w:rPr>
              <w:br/>
              <w:t>all data stopped transmitting for sequence of lower extremity movements and was excluded</w:t>
            </w:r>
          </w:p>
        </w:tc>
      </w:tr>
      <w:tr w:rsidR="0078289C" w:rsidRPr="00665E5E" w14:paraId="60E8D939"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334CE4E0"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6</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27F53374"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40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04C3A6F6"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right foot</w:t>
            </w:r>
          </w:p>
        </w:tc>
      </w:tr>
      <w:tr w:rsidR="0078289C" w:rsidRPr="00665E5E" w14:paraId="05FC0C5F"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5FE23FD7"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7</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05B7F6AC"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7D7ED69C"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p>
        </w:tc>
      </w:tr>
      <w:tr w:rsidR="0078289C" w:rsidRPr="00665E5E" w14:paraId="5A65D76E"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317348FE"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8</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2EC3FFC2"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303773E5"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left foot</w:t>
            </w:r>
          </w:p>
        </w:tc>
      </w:tr>
      <w:tr w:rsidR="0078289C" w:rsidRPr="00665E5E" w14:paraId="45E5773C"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10067C7E"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9</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3E2A5F8"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0905FDC7"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both feet</w:t>
            </w:r>
          </w:p>
        </w:tc>
      </w:tr>
      <w:tr w:rsidR="0078289C" w:rsidRPr="00665E5E" w14:paraId="2054113B"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0F1C1EA1"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44CFB432"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40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6F40B45C"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right foot</w:t>
            </w:r>
          </w:p>
        </w:tc>
      </w:tr>
      <w:tr w:rsidR="0078289C" w:rsidRPr="00665E5E" w14:paraId="174A157A" w14:textId="77777777" w:rsidTr="00B3388B">
        <w:tc>
          <w:tcPr>
            <w:tcW w:w="1440" w:type="dxa"/>
            <w:tcBorders>
              <w:top w:val="single" w:sz="8" w:space="0" w:color="FFFFFF"/>
              <w:left w:val="single" w:sz="8" w:space="0" w:color="FFFFFF"/>
              <w:bottom w:val="single" w:sz="8" w:space="0" w:color="FFFFFF"/>
              <w:right w:val="nil"/>
            </w:tcBorders>
            <w:shd w:val="clear" w:color="auto" w:fill="auto"/>
            <w:tcMar>
              <w:top w:w="100" w:type="dxa"/>
              <w:left w:w="100" w:type="dxa"/>
              <w:bottom w:w="100" w:type="dxa"/>
              <w:right w:w="100" w:type="dxa"/>
            </w:tcMar>
          </w:tcPr>
          <w:p w14:paraId="5425B5CF"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11</w:t>
            </w:r>
          </w:p>
        </w:tc>
        <w:tc>
          <w:tcPr>
            <w:tcW w:w="261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45BCBAF0"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100</w:t>
            </w:r>
          </w:p>
        </w:tc>
        <w:tc>
          <w:tcPr>
            <w:tcW w:w="4860" w:type="dxa"/>
            <w:tcBorders>
              <w:top w:val="single" w:sz="8" w:space="0" w:color="FFFFFF"/>
              <w:left w:val="nil"/>
              <w:bottom w:val="single" w:sz="8" w:space="0" w:color="FFFFFF"/>
              <w:right w:val="nil"/>
            </w:tcBorders>
            <w:shd w:val="clear" w:color="auto" w:fill="auto"/>
            <w:tcMar>
              <w:top w:w="100" w:type="dxa"/>
              <w:left w:w="100" w:type="dxa"/>
              <w:bottom w:w="100" w:type="dxa"/>
              <w:right w:w="100" w:type="dxa"/>
            </w:tcMar>
          </w:tcPr>
          <w:p w14:paraId="745C62E0" w14:textId="77777777" w:rsidR="0078289C" w:rsidRPr="00665E5E" w:rsidRDefault="0078289C" w:rsidP="00B3388B">
            <w:pPr>
              <w:widowControl w:val="0"/>
              <w:pBdr>
                <w:top w:val="nil"/>
                <w:left w:val="nil"/>
                <w:bottom w:val="nil"/>
                <w:right w:val="nil"/>
                <w:between w:val="nil"/>
              </w:pBdr>
              <w:rPr>
                <w:rFonts w:ascii="Arial" w:eastAsia="Arial" w:hAnsi="Arial" w:cs="Arial"/>
                <w:color w:val="000000" w:themeColor="text1"/>
                <w:sz w:val="22"/>
                <w:szCs w:val="22"/>
              </w:rPr>
            </w:pPr>
            <w:r w:rsidRPr="00665E5E">
              <w:rPr>
                <w:rFonts w:ascii="Arial" w:eastAsia="Arial" w:hAnsi="Arial" w:cs="Arial"/>
                <w:color w:val="000000" w:themeColor="text1"/>
                <w:sz w:val="22"/>
                <w:szCs w:val="22"/>
              </w:rPr>
              <w:t>both feet</w:t>
            </w:r>
          </w:p>
        </w:tc>
      </w:tr>
    </w:tbl>
    <w:p w14:paraId="477C00E1" w14:textId="77777777" w:rsidR="0078289C" w:rsidRPr="003B30BE" w:rsidRDefault="0078289C">
      <w:pPr>
        <w:rPr>
          <w:rFonts w:ascii="Arial" w:hAnsi="Arial" w:cs="Arial"/>
          <w:b/>
          <w:bCs/>
        </w:rPr>
      </w:pPr>
    </w:p>
    <w:p w14:paraId="7F5FC20F" w14:textId="77777777" w:rsidR="00D96F80" w:rsidRPr="003B30BE" w:rsidRDefault="00D96F80">
      <w:pPr>
        <w:rPr>
          <w:rFonts w:ascii="Arial" w:hAnsi="Arial" w:cs="Arial"/>
          <w:b/>
          <w:bCs/>
        </w:rPr>
      </w:pPr>
    </w:p>
    <w:p w14:paraId="1F030D89" w14:textId="221ABA02" w:rsidR="004363AE" w:rsidRPr="003B30BE" w:rsidRDefault="004363AE">
      <w:pPr>
        <w:rPr>
          <w:rFonts w:ascii="Arial" w:hAnsi="Arial" w:cs="Arial"/>
          <w:b/>
          <w:bCs/>
        </w:rPr>
      </w:pPr>
    </w:p>
    <w:sectPr w:rsidR="004363AE" w:rsidRPr="003B30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4241C"/>
    <w:multiLevelType w:val="hybridMultilevel"/>
    <w:tmpl w:val="0E30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AE"/>
    <w:rsid w:val="000740AA"/>
    <w:rsid w:val="00083DF5"/>
    <w:rsid w:val="000A1343"/>
    <w:rsid w:val="00271C27"/>
    <w:rsid w:val="002A7349"/>
    <w:rsid w:val="003B30BE"/>
    <w:rsid w:val="003E269F"/>
    <w:rsid w:val="004363AE"/>
    <w:rsid w:val="0045134E"/>
    <w:rsid w:val="006D4B63"/>
    <w:rsid w:val="0078289C"/>
    <w:rsid w:val="00926CEE"/>
    <w:rsid w:val="00B853B9"/>
    <w:rsid w:val="00D66A7B"/>
    <w:rsid w:val="00D96F80"/>
    <w:rsid w:val="00DE32F7"/>
    <w:rsid w:val="00ED1071"/>
    <w:rsid w:val="00ED3A17"/>
    <w:rsid w:val="00FD0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463D43"/>
  <w15:chartTrackingRefBased/>
  <w15:docId w15:val="{2AC3B547-5321-4940-8E5B-3BCF118E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89C"/>
    <w:pPr>
      <w:keepNext/>
      <w:keepLines/>
      <w:spacing w:before="240"/>
      <w:outlineLvl w:val="0"/>
    </w:pPr>
    <w:rPr>
      <w:rFonts w:ascii="Arial" w:eastAsiaTheme="majorEastAsia"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63A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96F80"/>
    <w:pPr>
      <w:ind w:left="720"/>
      <w:contextualSpacing/>
    </w:pPr>
  </w:style>
  <w:style w:type="character" w:customStyle="1" w:styleId="Heading1Char">
    <w:name w:val="Heading 1 Char"/>
    <w:basedOn w:val="DefaultParagraphFont"/>
    <w:link w:val="Heading1"/>
    <w:uiPriority w:val="9"/>
    <w:rsid w:val="0078289C"/>
    <w:rPr>
      <w:rFonts w:ascii="Arial" w:eastAsiaTheme="majorEastAsia"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02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39F29-750F-0A43-96B4-3E3EA3F2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O'Day</dc:creator>
  <cp:keywords/>
  <dc:description/>
  <cp:lastModifiedBy>Johanna O'Day</cp:lastModifiedBy>
  <cp:revision>2</cp:revision>
  <dcterms:created xsi:type="dcterms:W3CDTF">2021-10-29T04:48:00Z</dcterms:created>
  <dcterms:modified xsi:type="dcterms:W3CDTF">2021-10-29T04:48:00Z</dcterms:modified>
</cp:coreProperties>
</file>