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8A2" w:rsidRPr="00D5545C" w:rsidRDefault="00296F10">
      <w:pPr>
        <w:spacing w:after="100" w:line="100" w:lineRule="atLeast"/>
        <w:jc w:val="center"/>
        <w:rPr>
          <w:rFonts w:ascii="Times New Roman" w:hAnsi="Times New Roman" w:cs="Times New Roman"/>
          <w:smallCaps/>
        </w:rPr>
      </w:pPr>
      <w:r w:rsidRPr="00D5545C">
        <w:rPr>
          <w:rFonts w:ascii="Times New Roman" w:eastAsia="Times New Roman" w:hAnsi="Times New Roman" w:cs="Times New Roman"/>
          <w:b/>
          <w:smallCaps/>
          <w:sz w:val="28"/>
          <w:szCs w:val="26"/>
        </w:rPr>
        <w:t>Pathway to Credible Practice Guidelines for Computational Modeling in Healthcare</w:t>
      </w:r>
    </w:p>
    <w:p w:rsidR="00084C89" w:rsidRPr="00D5545C" w:rsidRDefault="00084C89" w:rsidP="00084C89">
      <w:pPr>
        <w:spacing w:after="100" w:line="240" w:lineRule="auto"/>
        <w:jc w:val="center"/>
        <w:rPr>
          <w:rFonts w:ascii="Times New Roman" w:hAnsi="Times New Roman" w:cs="Times New Roman"/>
          <w:vertAlign w:val="superscript"/>
        </w:rPr>
      </w:pPr>
      <w:r w:rsidRPr="00D5545C">
        <w:rPr>
          <w:rFonts w:ascii="Times New Roman" w:eastAsia="Times New Roman" w:hAnsi="Times New Roman" w:cs="Times New Roman"/>
        </w:rPr>
        <w:t xml:space="preserve">Lealem </w:t>
      </w:r>
      <w:proofErr w:type="spellStart"/>
      <w:r w:rsidRPr="00D5545C">
        <w:rPr>
          <w:rFonts w:ascii="Times New Roman" w:eastAsia="Times New Roman" w:hAnsi="Times New Roman" w:cs="Times New Roman"/>
        </w:rPr>
        <w:t>Mulugeta</w:t>
      </w:r>
      <w:r w:rsidRPr="00D5545C">
        <w:rPr>
          <w:rFonts w:ascii="Times New Roman" w:eastAsia="Times New Roman" w:hAnsi="Times New Roman" w:cs="Times New Roman"/>
          <w:vertAlign w:val="superscript"/>
        </w:rPr>
        <w:t>I</w:t>
      </w:r>
      <w:proofErr w:type="spellEnd"/>
      <w:r w:rsidRPr="00D5545C">
        <w:rPr>
          <w:rFonts w:ascii="Times New Roman" w:eastAsia="Times New Roman" w:hAnsi="Times New Roman" w:cs="Times New Roman"/>
        </w:rPr>
        <w:t xml:space="preserve">, </w:t>
      </w:r>
      <w:r w:rsidR="006C7625" w:rsidRPr="00D5545C">
        <w:rPr>
          <w:rFonts w:ascii="Times New Roman" w:eastAsia="Times New Roman" w:hAnsi="Times New Roman" w:cs="Times New Roman"/>
        </w:rPr>
        <w:t xml:space="preserve">Ahmet </w:t>
      </w:r>
      <w:proofErr w:type="spellStart"/>
      <w:r w:rsidR="006C7625" w:rsidRPr="00D5545C">
        <w:rPr>
          <w:rFonts w:ascii="Times New Roman" w:eastAsia="Times New Roman" w:hAnsi="Times New Roman" w:cs="Times New Roman"/>
        </w:rPr>
        <w:t>Erdemir</w:t>
      </w:r>
      <w:r w:rsidR="006C7625" w:rsidRPr="00D5545C">
        <w:rPr>
          <w:rFonts w:ascii="Times New Roman" w:eastAsia="Times New Roman" w:hAnsi="Times New Roman" w:cs="Times New Roman"/>
          <w:vertAlign w:val="superscript"/>
        </w:rPr>
        <w:t>II</w:t>
      </w:r>
      <w:proofErr w:type="spellEnd"/>
      <w:r w:rsidR="006C7625" w:rsidRPr="00D5545C">
        <w:rPr>
          <w:rFonts w:ascii="Times New Roman" w:eastAsia="Times New Roman" w:hAnsi="Times New Roman" w:cs="Times New Roman"/>
        </w:rPr>
        <w:t xml:space="preserve">, </w:t>
      </w:r>
      <w:r w:rsidRPr="00D5545C">
        <w:rPr>
          <w:rFonts w:ascii="Times New Roman" w:eastAsia="Times New Roman" w:hAnsi="Times New Roman" w:cs="Times New Roman"/>
        </w:rPr>
        <w:t xml:space="preserve">Jacob </w:t>
      </w:r>
      <w:proofErr w:type="spellStart"/>
      <w:r w:rsidRPr="00D5545C">
        <w:rPr>
          <w:rFonts w:ascii="Times New Roman" w:eastAsia="Times New Roman" w:hAnsi="Times New Roman" w:cs="Times New Roman"/>
        </w:rPr>
        <w:t>Barhak</w:t>
      </w:r>
      <w:r w:rsidRPr="00D5545C">
        <w:rPr>
          <w:rFonts w:ascii="Times New Roman" w:eastAsia="Times New Roman" w:hAnsi="Times New Roman" w:cs="Times New Roman"/>
          <w:vertAlign w:val="superscript"/>
        </w:rPr>
        <w:t>II</w:t>
      </w:r>
      <w:r w:rsidR="006C7625" w:rsidRPr="00D5545C">
        <w:rPr>
          <w:rFonts w:ascii="Times New Roman" w:eastAsia="Times New Roman" w:hAnsi="Times New Roman" w:cs="Times New Roman"/>
          <w:vertAlign w:val="superscript"/>
        </w:rPr>
        <w:t>I</w:t>
      </w:r>
      <w:proofErr w:type="spellEnd"/>
      <w:r w:rsidRPr="00D5545C">
        <w:rPr>
          <w:rFonts w:ascii="Times New Roman" w:eastAsia="Times New Roman" w:hAnsi="Times New Roman" w:cs="Times New Roman"/>
        </w:rPr>
        <w:t xml:space="preserve">, Joy </w:t>
      </w:r>
      <w:proofErr w:type="spellStart"/>
      <w:r w:rsidRPr="00D5545C">
        <w:rPr>
          <w:rFonts w:ascii="Times New Roman" w:eastAsia="Times New Roman" w:hAnsi="Times New Roman" w:cs="Times New Roman"/>
        </w:rPr>
        <w:t>Ku</w:t>
      </w:r>
      <w:r w:rsidRPr="00D5545C">
        <w:rPr>
          <w:rFonts w:ascii="Times New Roman" w:eastAsia="Times New Roman" w:hAnsi="Times New Roman" w:cs="Times New Roman"/>
          <w:vertAlign w:val="superscript"/>
        </w:rPr>
        <w:t>IV</w:t>
      </w:r>
      <w:proofErr w:type="spellEnd"/>
      <w:r w:rsidR="00462292" w:rsidRPr="00D5545C">
        <w:rPr>
          <w:rFonts w:ascii="Times New Roman" w:eastAsia="Times New Roman" w:hAnsi="Times New Roman" w:cs="Times New Roman"/>
        </w:rPr>
        <w:t xml:space="preserve"> and</w:t>
      </w:r>
      <w:r w:rsidRPr="00D5545C">
        <w:rPr>
          <w:rFonts w:ascii="Times New Roman" w:eastAsia="Times New Roman" w:hAnsi="Times New Roman" w:cs="Times New Roman"/>
        </w:rPr>
        <w:t xml:space="preserve"> Tina </w:t>
      </w:r>
      <w:proofErr w:type="spellStart"/>
      <w:r w:rsidRPr="00D5545C">
        <w:rPr>
          <w:rFonts w:ascii="Times New Roman" w:eastAsia="Times New Roman" w:hAnsi="Times New Roman" w:cs="Times New Roman"/>
        </w:rPr>
        <w:t>Morrison</w:t>
      </w:r>
      <w:r w:rsidRPr="00D5545C">
        <w:rPr>
          <w:rFonts w:ascii="Times New Roman" w:eastAsia="Times New Roman" w:hAnsi="Times New Roman" w:cs="Times New Roman"/>
          <w:vertAlign w:val="superscript"/>
        </w:rPr>
        <w:t>V</w:t>
      </w:r>
      <w:proofErr w:type="spellEnd"/>
    </w:p>
    <w:p w:rsidR="00084C89" w:rsidRPr="00D5545C" w:rsidRDefault="00084C89" w:rsidP="00084C89">
      <w:pPr>
        <w:spacing w:after="0" w:line="240" w:lineRule="auto"/>
        <w:ind w:left="360"/>
        <w:jc w:val="center"/>
        <w:rPr>
          <w:rFonts w:ascii="Times New Roman" w:hAnsi="Times New Roman" w:cs="Times New Roman"/>
          <w:sz w:val="20"/>
          <w:szCs w:val="20"/>
          <w:lang w:bidi="ar-SA"/>
        </w:rPr>
      </w:pPr>
      <w:r w:rsidRPr="00D5545C">
        <w:rPr>
          <w:rFonts w:ascii="Times New Roman" w:hAnsi="Times New Roman" w:cs="Times New Roman"/>
          <w:sz w:val="20"/>
          <w:szCs w:val="20"/>
          <w:lang w:bidi="ar-SA"/>
        </w:rPr>
        <w:t>I. Universities Space Research Association</w:t>
      </w:r>
    </w:p>
    <w:p w:rsidR="006C7625" w:rsidRPr="00D5545C" w:rsidRDefault="006C7625" w:rsidP="006C7625">
      <w:pPr>
        <w:spacing w:after="0" w:line="240" w:lineRule="auto"/>
        <w:ind w:left="360"/>
        <w:jc w:val="center"/>
        <w:rPr>
          <w:rFonts w:ascii="Times New Roman" w:hAnsi="Times New Roman" w:cs="Times New Roman"/>
        </w:rPr>
      </w:pPr>
      <w:r w:rsidRPr="00D5545C">
        <w:rPr>
          <w:rFonts w:ascii="Times New Roman" w:hAnsi="Times New Roman" w:cs="Times New Roman"/>
          <w:sz w:val="20"/>
          <w:szCs w:val="20"/>
          <w:lang w:bidi="ar-SA"/>
        </w:rPr>
        <w:t xml:space="preserve">II. Cleveland Clinic, Computational </w:t>
      </w:r>
      <w:proofErr w:type="spellStart"/>
      <w:r w:rsidRPr="00D5545C">
        <w:rPr>
          <w:rFonts w:ascii="Times New Roman" w:hAnsi="Times New Roman" w:cs="Times New Roman"/>
          <w:sz w:val="20"/>
          <w:szCs w:val="20"/>
          <w:lang w:bidi="ar-SA"/>
        </w:rPr>
        <w:t>Biomodeling</w:t>
      </w:r>
      <w:proofErr w:type="spellEnd"/>
      <w:r w:rsidRPr="00D5545C">
        <w:rPr>
          <w:rFonts w:ascii="Times New Roman" w:hAnsi="Times New Roman" w:cs="Times New Roman"/>
          <w:sz w:val="20"/>
          <w:szCs w:val="20"/>
          <w:lang w:bidi="ar-SA"/>
        </w:rPr>
        <w:t xml:space="preserve"> (</w:t>
      </w:r>
      <w:proofErr w:type="spellStart"/>
      <w:r w:rsidRPr="00D5545C">
        <w:rPr>
          <w:rFonts w:ascii="Times New Roman" w:hAnsi="Times New Roman" w:cs="Times New Roman"/>
          <w:sz w:val="20"/>
          <w:szCs w:val="20"/>
          <w:lang w:bidi="ar-SA"/>
        </w:rPr>
        <w:t>CoBi</w:t>
      </w:r>
      <w:proofErr w:type="spellEnd"/>
      <w:r w:rsidRPr="00D5545C">
        <w:rPr>
          <w:rFonts w:ascii="Times New Roman" w:hAnsi="Times New Roman" w:cs="Times New Roman"/>
          <w:sz w:val="20"/>
          <w:szCs w:val="20"/>
          <w:lang w:bidi="ar-SA"/>
        </w:rPr>
        <w:t>) Core</w:t>
      </w:r>
    </w:p>
    <w:p w:rsidR="00084C89" w:rsidRPr="00D5545C" w:rsidRDefault="00E03018" w:rsidP="00084C89">
      <w:pPr>
        <w:spacing w:after="0" w:line="240" w:lineRule="auto"/>
        <w:ind w:left="360"/>
        <w:jc w:val="center"/>
        <w:rPr>
          <w:rFonts w:ascii="Times New Roman" w:eastAsia="Times New Roman" w:hAnsi="Times New Roman" w:cs="Times New Roman"/>
          <w:sz w:val="20"/>
          <w:szCs w:val="20"/>
        </w:rPr>
      </w:pPr>
      <w:r w:rsidRPr="00D5545C">
        <w:rPr>
          <w:rFonts w:ascii="Times New Roman" w:eastAsia="Times New Roman" w:hAnsi="Times New Roman" w:cs="Times New Roman"/>
          <w:sz w:val="20"/>
          <w:szCs w:val="20"/>
        </w:rPr>
        <w:t>I</w:t>
      </w:r>
      <w:r w:rsidR="00084C89" w:rsidRPr="00D5545C">
        <w:rPr>
          <w:rFonts w:ascii="Times New Roman" w:eastAsia="Times New Roman" w:hAnsi="Times New Roman" w:cs="Times New Roman"/>
          <w:sz w:val="20"/>
          <w:szCs w:val="20"/>
        </w:rPr>
        <w:t xml:space="preserve">II. </w:t>
      </w:r>
      <w:r w:rsidR="005F526C" w:rsidRPr="00D5545C">
        <w:rPr>
          <w:rFonts w:ascii="Times New Roman" w:eastAsia="Times New Roman" w:hAnsi="Times New Roman" w:cs="Times New Roman"/>
          <w:sz w:val="20"/>
          <w:szCs w:val="20"/>
        </w:rPr>
        <w:t>Independent Consultant</w:t>
      </w:r>
    </w:p>
    <w:p w:rsidR="00084C89" w:rsidRPr="00D5545C" w:rsidRDefault="00084C89" w:rsidP="00084C89">
      <w:pPr>
        <w:spacing w:after="0" w:line="240" w:lineRule="auto"/>
        <w:ind w:left="360"/>
        <w:jc w:val="center"/>
        <w:rPr>
          <w:rFonts w:ascii="Times New Roman" w:hAnsi="Times New Roman" w:cs="Times New Roman"/>
          <w:sz w:val="20"/>
          <w:szCs w:val="20"/>
          <w:lang w:bidi="ar-SA"/>
        </w:rPr>
      </w:pPr>
      <w:r w:rsidRPr="00D5545C">
        <w:rPr>
          <w:rFonts w:ascii="Times New Roman" w:hAnsi="Times New Roman" w:cs="Times New Roman"/>
          <w:sz w:val="20"/>
          <w:szCs w:val="20"/>
          <w:lang w:bidi="ar-SA"/>
        </w:rPr>
        <w:t>IV. Stanford University, Simbios</w:t>
      </w:r>
    </w:p>
    <w:p w:rsidR="00084C89" w:rsidRPr="00D5545C" w:rsidRDefault="00084C89" w:rsidP="00084C89">
      <w:pPr>
        <w:spacing w:after="0" w:line="240" w:lineRule="auto"/>
        <w:ind w:left="360"/>
        <w:jc w:val="center"/>
        <w:rPr>
          <w:rFonts w:ascii="Times New Roman" w:hAnsi="Times New Roman" w:cs="Times New Roman"/>
        </w:rPr>
      </w:pPr>
      <w:r w:rsidRPr="00D5545C">
        <w:rPr>
          <w:rFonts w:ascii="Times New Roman" w:hAnsi="Times New Roman" w:cs="Times New Roman"/>
          <w:sz w:val="20"/>
          <w:szCs w:val="20"/>
          <w:lang w:bidi="ar-SA"/>
        </w:rPr>
        <w:t>V. Food and Drug Administration</w:t>
      </w:r>
    </w:p>
    <w:p w:rsidR="00BD18A2" w:rsidRPr="00D5545C" w:rsidRDefault="00BD18A2" w:rsidP="00084C89">
      <w:pPr>
        <w:spacing w:after="100" w:line="100" w:lineRule="atLeast"/>
        <w:jc w:val="center"/>
        <w:rPr>
          <w:rFonts w:ascii="Times New Roman" w:hAnsi="Times New Roman" w:cs="Times New Roman"/>
        </w:rPr>
      </w:pPr>
    </w:p>
    <w:p w:rsidR="00BD18A2" w:rsidRPr="00D5545C" w:rsidRDefault="00296F10">
      <w:pPr>
        <w:spacing w:line="100" w:lineRule="atLeast"/>
        <w:jc w:val="both"/>
        <w:rPr>
          <w:rFonts w:ascii="Times New Roman" w:hAnsi="Times New Roman" w:cs="Times New Roman"/>
        </w:rPr>
      </w:pPr>
      <w:r w:rsidRPr="00D5545C">
        <w:rPr>
          <w:rFonts w:ascii="Times New Roman" w:eastAsia="Times New Roman" w:hAnsi="Times New Roman" w:cs="Times New Roman"/>
        </w:rPr>
        <w:t>Computational modeling and simulation (M&amp;S) have substantial potential to support scientific and clinical research and decision support in healthcare. Consequently, substantial investment is being made by government agencies and industry to advance research and development activities in simulation-based medicine an</w:t>
      </w:r>
      <w:bookmarkStart w:id="0" w:name="_GoBack"/>
      <w:bookmarkEnd w:id="0"/>
      <w:r w:rsidRPr="00D5545C">
        <w:rPr>
          <w:rFonts w:ascii="Times New Roman" w:eastAsia="Times New Roman" w:hAnsi="Times New Roman" w:cs="Times New Roman"/>
        </w:rPr>
        <w:t xml:space="preserve">d notable discoveries are being made [1]. However, broadly applicable practice guidelines do not exist to ensure modeling and simulation are appropriately translated to clinical settings. This can result in misuse of and distrust towards </w:t>
      </w:r>
      <w:r w:rsidRPr="00D5545C">
        <w:rPr>
          <w:rFonts w:ascii="Times New Roman" w:eastAsia="Times New Roman" w:hAnsi="Times New Roman" w:cs="Times New Roman"/>
          <w:i/>
          <w:iCs/>
        </w:rPr>
        <w:t>in</w:t>
      </w:r>
      <w:r w:rsidR="00A74D66" w:rsidRPr="00D5545C">
        <w:rPr>
          <w:rFonts w:ascii="Times New Roman" w:eastAsia="Times New Roman" w:hAnsi="Times New Roman" w:cs="Times New Roman"/>
          <w:i/>
          <w:iCs/>
        </w:rPr>
        <w:t>-</w:t>
      </w:r>
      <w:proofErr w:type="spellStart"/>
      <w:r w:rsidRPr="00D5545C">
        <w:rPr>
          <w:rFonts w:ascii="Times New Roman" w:eastAsia="Times New Roman" w:hAnsi="Times New Roman" w:cs="Times New Roman"/>
          <w:i/>
          <w:iCs/>
        </w:rPr>
        <w:t>silico</w:t>
      </w:r>
      <w:proofErr w:type="spellEnd"/>
      <w:r w:rsidRPr="00D5545C">
        <w:rPr>
          <w:rFonts w:ascii="Times New Roman" w:eastAsia="Times New Roman" w:hAnsi="Times New Roman" w:cs="Times New Roman"/>
        </w:rPr>
        <w:t xml:space="preserve"> approaches among medical practitioners, ultimately leading to their under-utilization across all aspects of medicine. To help bridge this gap, the “Committee on Credible Practice of Modeling &amp; Simulation in Healthcare” [2] (hereafter the Committee) was established through the initiatives of the Interagency Modeling and Analysis Group (IMAG) and the </w:t>
      </w:r>
      <w:proofErr w:type="spellStart"/>
      <w:r w:rsidRPr="00D5545C">
        <w:rPr>
          <w:rFonts w:ascii="Times New Roman" w:eastAsia="Times New Roman" w:hAnsi="Times New Roman" w:cs="Times New Roman"/>
        </w:rPr>
        <w:t>Multiscale</w:t>
      </w:r>
      <w:proofErr w:type="spellEnd"/>
      <w:r w:rsidRPr="00D5545C">
        <w:rPr>
          <w:rFonts w:ascii="Times New Roman" w:eastAsia="Times New Roman" w:hAnsi="Times New Roman" w:cs="Times New Roman"/>
        </w:rPr>
        <w:t xml:space="preserve"> Modeling (MSM) Consortium. The IMAG and MSM are organized by the National Institutes of Health (NIH) in collaboration with other government agencies and academic researchers to promote the advancement of computational medicine [3]. The Committee’s primary goal is to establish guidelines for the development and implementation of credible computational M&amp;S for healthcare research and intervention. </w:t>
      </w:r>
    </w:p>
    <w:p w:rsidR="00BD18A2" w:rsidRPr="00D5545C" w:rsidRDefault="00296F10">
      <w:pPr>
        <w:spacing w:line="100" w:lineRule="atLeast"/>
        <w:jc w:val="both"/>
        <w:rPr>
          <w:rFonts w:ascii="Times New Roman" w:hAnsi="Times New Roman" w:cs="Times New Roman"/>
        </w:rPr>
      </w:pPr>
      <w:r w:rsidRPr="00D5545C">
        <w:rPr>
          <w:rFonts w:ascii="Times New Roman" w:eastAsia="Times New Roman" w:hAnsi="Times New Roman" w:cs="Times New Roman"/>
        </w:rPr>
        <w:t>A significant effort of the Committee has been the development of “Ten Simple Rules of Credible Practice” by assembling insight from stakeholders from various disciplines and roles in the modeling and simulation enterprise. To initiate this effort, we first conducted an internal study where Committee members had staged negotiations to identify most important rules from a set of more than twenty candidates. Individual responses were collated at a group level, where three task teams defined these groups: the Mathematical and Computational Sciences Team, End Users Team, and Practice Standards and Guidelines Team. In following, a “Committee Perspective” was formed by consolidating overlap</w:t>
      </w:r>
      <w:r w:rsidR="00455236" w:rsidRPr="00D5545C">
        <w:rPr>
          <w:rFonts w:ascii="Times New Roman" w:eastAsia="Times New Roman" w:hAnsi="Times New Roman" w:cs="Times New Roman"/>
        </w:rPr>
        <w:t>s</w:t>
      </w:r>
      <w:r w:rsidRPr="00D5545C">
        <w:rPr>
          <w:rFonts w:ascii="Times New Roman" w:eastAsia="Times New Roman" w:hAnsi="Times New Roman" w:cs="Times New Roman"/>
        </w:rPr>
        <w:t xml:space="preserve"> </w:t>
      </w:r>
      <w:r w:rsidR="00455236" w:rsidRPr="00D5545C">
        <w:rPr>
          <w:rFonts w:ascii="Times New Roman" w:eastAsia="Times New Roman" w:hAnsi="Times New Roman" w:cs="Times New Roman"/>
        </w:rPr>
        <w:t xml:space="preserve">in </w:t>
      </w:r>
      <w:r w:rsidRPr="00D5545C">
        <w:rPr>
          <w:rFonts w:ascii="Times New Roman" w:eastAsia="Times New Roman" w:hAnsi="Times New Roman" w:cs="Times New Roman"/>
        </w:rPr>
        <w:t>high ranking rules between groups. This presentation will focus on the results of this study. This</w:t>
      </w:r>
      <w:r w:rsidR="00087EDB" w:rsidRPr="00D5545C">
        <w:rPr>
          <w:rFonts w:ascii="Times New Roman" w:eastAsia="Times New Roman" w:hAnsi="Times New Roman" w:cs="Times New Roman"/>
        </w:rPr>
        <w:t xml:space="preserve"> initial activity confirmed the</w:t>
      </w:r>
      <w:r w:rsidRPr="00D5545C">
        <w:rPr>
          <w:rFonts w:ascii="Times New Roman" w:eastAsia="Times New Roman" w:hAnsi="Times New Roman" w:cs="Times New Roman"/>
        </w:rPr>
        <w:t xml:space="preserve"> highly multidisciplinary nature of the discipline</w:t>
      </w:r>
      <w:r w:rsidR="00455236" w:rsidRPr="00D5545C">
        <w:rPr>
          <w:rFonts w:ascii="Times New Roman" w:eastAsia="Times New Roman" w:hAnsi="Times New Roman" w:cs="Times New Roman"/>
        </w:rPr>
        <w:t xml:space="preserve">, with differences in investigator backgrounds and modeling and simulation contexts </w:t>
      </w:r>
      <w:r w:rsidRPr="00D5545C">
        <w:rPr>
          <w:rFonts w:ascii="Times New Roman" w:eastAsia="Times New Roman" w:hAnsi="Times New Roman" w:cs="Times New Roman"/>
        </w:rPr>
        <w:t xml:space="preserve">sometimes </w:t>
      </w:r>
      <w:r w:rsidR="00455236" w:rsidRPr="00D5545C">
        <w:rPr>
          <w:rFonts w:ascii="Times New Roman" w:eastAsia="Times New Roman" w:hAnsi="Times New Roman" w:cs="Times New Roman"/>
        </w:rPr>
        <w:t xml:space="preserve">resulting in </w:t>
      </w:r>
      <w:r w:rsidRPr="00D5545C">
        <w:rPr>
          <w:rFonts w:ascii="Times New Roman" w:eastAsia="Times New Roman" w:hAnsi="Times New Roman" w:cs="Times New Roman"/>
        </w:rPr>
        <w:t xml:space="preserve">incompatible perspectives. These results motivated the Committee to </w:t>
      </w:r>
      <w:r w:rsidR="00283F70" w:rsidRPr="00D5545C">
        <w:rPr>
          <w:rFonts w:ascii="Times New Roman" w:eastAsia="Times New Roman" w:hAnsi="Times New Roman" w:cs="Times New Roman"/>
        </w:rPr>
        <w:t>survey</w:t>
      </w:r>
      <w:r w:rsidRPr="00D5545C">
        <w:rPr>
          <w:rFonts w:ascii="Times New Roman" w:eastAsia="Times New Roman" w:hAnsi="Times New Roman" w:cs="Times New Roman"/>
        </w:rPr>
        <w:t xml:space="preserve"> the global stakeholder community to evaluate “Community Perspective” and therefore to develop well</w:t>
      </w:r>
      <w:r w:rsidR="00455236" w:rsidRPr="00D5545C">
        <w:rPr>
          <w:rFonts w:ascii="Times New Roman" w:eastAsia="Times New Roman" w:hAnsi="Times New Roman" w:cs="Times New Roman"/>
        </w:rPr>
        <w:t>-</w:t>
      </w:r>
      <w:r w:rsidRPr="00D5545C">
        <w:rPr>
          <w:rFonts w:ascii="Times New Roman" w:eastAsia="Times New Roman" w:hAnsi="Times New Roman" w:cs="Times New Roman"/>
        </w:rPr>
        <w:t xml:space="preserve">balanced guidelines across the range of disciplinary and application interests. </w:t>
      </w:r>
      <w:r w:rsidR="009A5A3F" w:rsidRPr="00D5545C">
        <w:rPr>
          <w:rFonts w:ascii="Times New Roman" w:eastAsia="Times New Roman" w:hAnsi="Times New Roman" w:cs="Times New Roman"/>
        </w:rPr>
        <w:t xml:space="preserve">In this light, the Committee is designing a </w:t>
      </w:r>
      <w:r w:rsidRPr="00D5545C">
        <w:rPr>
          <w:rFonts w:ascii="Times New Roman" w:eastAsia="Times New Roman" w:hAnsi="Times New Roman" w:cs="Times New Roman"/>
        </w:rPr>
        <w:t xml:space="preserve">survey </w:t>
      </w:r>
      <w:r w:rsidR="009A5A3F" w:rsidRPr="00D5545C">
        <w:rPr>
          <w:rFonts w:ascii="Times New Roman" w:eastAsia="Times New Roman" w:hAnsi="Times New Roman" w:cs="Times New Roman"/>
        </w:rPr>
        <w:t xml:space="preserve">that will help establish the </w:t>
      </w:r>
      <w:r w:rsidRPr="00D5545C">
        <w:rPr>
          <w:rFonts w:ascii="Times New Roman" w:eastAsia="Times New Roman" w:hAnsi="Times New Roman" w:cs="Times New Roman"/>
        </w:rPr>
        <w:t>“Ten Simple Rules of Credible Practice”</w:t>
      </w:r>
      <w:r w:rsidR="009A5A3F" w:rsidRPr="00D5545C">
        <w:rPr>
          <w:rFonts w:ascii="Times New Roman" w:eastAsia="Times New Roman" w:hAnsi="Times New Roman" w:cs="Times New Roman"/>
        </w:rPr>
        <w:t>, which will then be used</w:t>
      </w:r>
      <w:r w:rsidR="00283F70" w:rsidRPr="00D5545C">
        <w:rPr>
          <w:rFonts w:ascii="Times New Roman" w:eastAsia="Times New Roman" w:hAnsi="Times New Roman" w:cs="Times New Roman"/>
        </w:rPr>
        <w:t xml:space="preserve"> </w:t>
      </w:r>
      <w:r w:rsidRPr="00D5545C">
        <w:rPr>
          <w:rFonts w:ascii="Times New Roman" w:eastAsia="Times New Roman" w:hAnsi="Times New Roman" w:cs="Times New Roman"/>
        </w:rPr>
        <w:t xml:space="preserve">as a foundation to develop “Guidelines for Credible Practice of Modeling and Simulation in Healthcare”. </w:t>
      </w:r>
    </w:p>
    <w:p w:rsidR="00BD18A2" w:rsidRPr="00D5545C" w:rsidRDefault="00296F10">
      <w:pPr>
        <w:spacing w:after="0" w:line="100" w:lineRule="atLeast"/>
        <w:jc w:val="both"/>
        <w:rPr>
          <w:rFonts w:ascii="Times New Roman" w:hAnsi="Times New Roman" w:cs="Times New Roman"/>
        </w:rPr>
      </w:pPr>
      <w:r w:rsidRPr="00D5545C">
        <w:rPr>
          <w:rFonts w:ascii="Times New Roman" w:eastAsia="Times New Roman" w:hAnsi="Times New Roman" w:cs="Times New Roman"/>
          <w:b/>
          <w:caps/>
        </w:rPr>
        <w:t>References:</w:t>
      </w:r>
    </w:p>
    <w:p w:rsidR="00BD18A2" w:rsidRPr="00D5545C" w:rsidRDefault="00296F10">
      <w:pPr>
        <w:pStyle w:val="ListParagraph"/>
        <w:numPr>
          <w:ilvl w:val="0"/>
          <w:numId w:val="1"/>
        </w:numPr>
        <w:spacing w:after="0" w:line="100" w:lineRule="atLeast"/>
        <w:jc w:val="both"/>
        <w:rPr>
          <w:rFonts w:ascii="Times New Roman" w:hAnsi="Times New Roman" w:cs="Times New Roman"/>
        </w:rPr>
      </w:pPr>
      <w:r w:rsidRPr="00D5545C">
        <w:rPr>
          <w:rFonts w:ascii="Times New Roman" w:hAnsi="Times New Roman" w:cs="Times New Roman"/>
          <w:lang w:bidi="ar-SA"/>
        </w:rPr>
        <w:t xml:space="preserve">Grace C. Peng, </w:t>
      </w:r>
      <w:r w:rsidRPr="00D5545C">
        <w:rPr>
          <w:rFonts w:ascii="Times New Roman" w:hAnsi="Times New Roman" w:cs="Times New Roman"/>
        </w:rPr>
        <w:t xml:space="preserve">Editorial: What biomedical engineers can do to impact </w:t>
      </w:r>
      <w:proofErr w:type="spellStart"/>
      <w:r w:rsidRPr="00D5545C">
        <w:rPr>
          <w:rFonts w:ascii="Times New Roman" w:hAnsi="Times New Roman" w:cs="Times New Roman"/>
        </w:rPr>
        <w:t>multiscale</w:t>
      </w:r>
      <w:proofErr w:type="spellEnd"/>
      <w:r w:rsidRPr="00D5545C">
        <w:rPr>
          <w:rFonts w:ascii="Times New Roman" w:hAnsi="Times New Roman" w:cs="Times New Roman"/>
        </w:rPr>
        <w:t xml:space="preserve"> modeling (TBME Letters special issue on </w:t>
      </w:r>
      <w:proofErr w:type="spellStart"/>
      <w:r w:rsidRPr="00D5545C">
        <w:rPr>
          <w:rFonts w:ascii="Times New Roman" w:hAnsi="Times New Roman" w:cs="Times New Roman"/>
        </w:rPr>
        <w:t>multiscale</w:t>
      </w:r>
      <w:proofErr w:type="spellEnd"/>
      <w:r w:rsidRPr="00D5545C">
        <w:rPr>
          <w:rFonts w:ascii="Times New Roman" w:hAnsi="Times New Roman" w:cs="Times New Roman"/>
        </w:rPr>
        <w:t xml:space="preserve"> modeling and analysis in computational biology and medicine: part-2). </w:t>
      </w:r>
      <w:r w:rsidRPr="00D5545C">
        <w:rPr>
          <w:rFonts w:ascii="Times New Roman" w:hAnsi="Times New Roman" w:cs="Times New Roman"/>
          <w:iCs/>
          <w:lang w:bidi="ar-SA"/>
        </w:rPr>
        <w:t xml:space="preserve">IEEE Trans Biomed </w:t>
      </w:r>
      <w:proofErr w:type="spellStart"/>
      <w:r w:rsidRPr="00D5545C">
        <w:rPr>
          <w:rFonts w:ascii="Times New Roman" w:hAnsi="Times New Roman" w:cs="Times New Roman"/>
          <w:iCs/>
          <w:lang w:bidi="ar-SA"/>
        </w:rPr>
        <w:t>Eng</w:t>
      </w:r>
      <w:proofErr w:type="spellEnd"/>
      <w:r w:rsidRPr="00D5545C">
        <w:rPr>
          <w:rFonts w:ascii="Times New Roman" w:hAnsi="Times New Roman" w:cs="Times New Roman"/>
          <w:lang w:bidi="ar-SA"/>
        </w:rPr>
        <w:t>, 58:3440-2, 2011.</w:t>
      </w:r>
    </w:p>
    <w:p w:rsidR="00BD18A2" w:rsidRPr="00D5545C" w:rsidRDefault="00296F10">
      <w:pPr>
        <w:pStyle w:val="ListParagraph"/>
        <w:numPr>
          <w:ilvl w:val="0"/>
          <w:numId w:val="1"/>
        </w:numPr>
        <w:spacing w:after="0" w:line="100" w:lineRule="atLeast"/>
        <w:jc w:val="both"/>
        <w:rPr>
          <w:rFonts w:ascii="Times New Roman" w:hAnsi="Times New Roman" w:cs="Times New Roman"/>
        </w:rPr>
      </w:pPr>
      <w:r w:rsidRPr="00D5545C">
        <w:rPr>
          <w:rFonts w:ascii="Times New Roman" w:hAnsi="Times New Roman" w:cs="Times New Roman"/>
        </w:rPr>
        <w:t xml:space="preserve">Credible Practice of Modeling &amp; Simulation in Healthcare. Committee website. </w:t>
      </w:r>
      <w:hyperlink r:id="rId6">
        <w:r w:rsidRPr="00D5545C">
          <w:rPr>
            <w:rStyle w:val="InternetLink"/>
            <w:rFonts w:ascii="Times New Roman" w:hAnsi="Times New Roman" w:cs="Times New Roman"/>
          </w:rPr>
          <w:t>https://simtk.org/home/cpms</w:t>
        </w:r>
      </w:hyperlink>
      <w:r w:rsidRPr="00D5545C">
        <w:rPr>
          <w:rFonts w:ascii="Times New Roman" w:hAnsi="Times New Roman" w:cs="Times New Roman"/>
        </w:rPr>
        <w:t>. January 15, 2014</w:t>
      </w:r>
      <w:proofErr w:type="gramStart"/>
      <w:r w:rsidRPr="00D5545C">
        <w:rPr>
          <w:rFonts w:ascii="Times New Roman" w:hAnsi="Times New Roman" w:cs="Times New Roman"/>
        </w:rPr>
        <w:t>..</w:t>
      </w:r>
      <w:proofErr w:type="gramEnd"/>
    </w:p>
    <w:p w:rsidR="00BD18A2" w:rsidRPr="00D5545C" w:rsidRDefault="00296F10">
      <w:pPr>
        <w:pStyle w:val="ListParagraph"/>
        <w:numPr>
          <w:ilvl w:val="0"/>
          <w:numId w:val="1"/>
        </w:numPr>
        <w:suppressAutoHyphens w:val="0"/>
        <w:spacing w:after="0" w:line="100" w:lineRule="atLeast"/>
        <w:textAlignment w:val="auto"/>
        <w:rPr>
          <w:rFonts w:ascii="Times New Roman" w:hAnsi="Times New Roman" w:cs="Times New Roman"/>
        </w:rPr>
      </w:pPr>
      <w:r w:rsidRPr="00D5545C">
        <w:rPr>
          <w:rFonts w:ascii="Times New Roman" w:hAnsi="Times New Roman" w:cs="Times New Roman"/>
          <w:color w:val="000000"/>
          <w:lang w:bidi="ar-SA"/>
        </w:rPr>
        <w:t xml:space="preserve">IMAG Wiki. </w:t>
      </w:r>
      <w:hyperlink r:id="rId7">
        <w:r w:rsidRPr="00D5545C">
          <w:rPr>
            <w:rStyle w:val="InternetLink"/>
            <w:rFonts w:ascii="Times New Roman" w:hAnsi="Times New Roman" w:cs="Times New Roman"/>
            <w:lang w:bidi="ar-SA"/>
          </w:rPr>
          <w:t>http://www.imagwiki.nibib.nih.gov/</w:t>
        </w:r>
      </w:hyperlink>
      <w:r w:rsidRPr="00D5545C">
        <w:rPr>
          <w:rFonts w:ascii="Times New Roman" w:hAnsi="Times New Roman" w:cs="Times New Roman"/>
          <w:color w:val="000000"/>
          <w:lang w:bidi="ar-SA"/>
        </w:rPr>
        <w:t>. Accessed on July 21, 2013.</w:t>
      </w:r>
    </w:p>
    <w:p w:rsidR="00BD18A2" w:rsidRPr="00D5545C" w:rsidRDefault="00BD18A2">
      <w:pPr>
        <w:spacing w:after="0" w:line="100" w:lineRule="atLeast"/>
        <w:jc w:val="both"/>
        <w:rPr>
          <w:rFonts w:ascii="Times New Roman" w:hAnsi="Times New Roman" w:cs="Times New Roman"/>
        </w:rPr>
      </w:pPr>
    </w:p>
    <w:p w:rsidR="00BD18A2" w:rsidRPr="00D5545C" w:rsidRDefault="00BD18A2">
      <w:pPr>
        <w:suppressAutoHyphens w:val="0"/>
        <w:rPr>
          <w:rFonts w:ascii="Times New Roman" w:hAnsi="Times New Roman" w:cs="Times New Roman"/>
        </w:rPr>
      </w:pPr>
    </w:p>
    <w:sectPr w:rsidR="00BD18A2" w:rsidRPr="00D5545C">
      <w:pgSz w:w="12240" w:h="15840"/>
      <w:pgMar w:top="1440" w:right="1440" w:bottom="1440" w:left="1440" w:header="0" w:footer="0" w:gutter="0"/>
      <w:cols w:space="720"/>
      <w:formProt w:val="0"/>
      <w:docGrid w:linePitch="2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DejaVu Sans">
    <w:panose1 w:val="00000000000000000000"/>
    <w:charset w:val="00"/>
    <w:family w:val="roman"/>
    <w:notTrueType/>
    <w:pitch w:val="default"/>
  </w:font>
  <w:font w:name="Lohit Hindi">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5F4FFF"/>
    <w:multiLevelType w:val="multilevel"/>
    <w:tmpl w:val="762287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263457A"/>
    <w:multiLevelType w:val="multilevel"/>
    <w:tmpl w:val="1378589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2"/>
  </w:compat>
  <w:rsids>
    <w:rsidRoot w:val="00BD18A2"/>
    <w:rsid w:val="00084C89"/>
    <w:rsid w:val="00087EDB"/>
    <w:rsid w:val="001515B2"/>
    <w:rsid w:val="00283F70"/>
    <w:rsid w:val="00296F10"/>
    <w:rsid w:val="0030526F"/>
    <w:rsid w:val="00336C5F"/>
    <w:rsid w:val="00455236"/>
    <w:rsid w:val="00462292"/>
    <w:rsid w:val="005F526C"/>
    <w:rsid w:val="006C7625"/>
    <w:rsid w:val="007A6348"/>
    <w:rsid w:val="009A5A3F"/>
    <w:rsid w:val="00A74D66"/>
    <w:rsid w:val="00A95BA2"/>
    <w:rsid w:val="00BD18A2"/>
    <w:rsid w:val="00CC3534"/>
    <w:rsid w:val="00D5545C"/>
    <w:rsid w:val="00DB4180"/>
    <w:rsid w:val="00E03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tabs>
        <w:tab w:val="left" w:pos="720"/>
      </w:tabs>
      <w:suppressAutoHyphens/>
      <w:textAlignment w:val="baseline"/>
    </w:pPr>
    <w:rPr>
      <w:rFonts w:ascii="Calibri" w:eastAsia="Calibri" w:hAnsi="Calibri" w:cs="Arial"/>
      <w:color w:val="00000A"/>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lang w:val="en-US" w:eastAsia="en-US" w:bidi="en-US"/>
    </w:rPr>
  </w:style>
  <w:style w:type="character" w:styleId="FollowedHyperlink">
    <w:name w:val="FollowedHyperlink"/>
    <w:basedOn w:val="DefaultParagraphFont"/>
    <w:rPr>
      <w:color w:val="800080"/>
      <w:u w:val="single"/>
    </w:rPr>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vertAlign w:val="superscript"/>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sz w:val="20"/>
      <w:szCs w:val="20"/>
    </w:rPr>
  </w:style>
  <w:style w:type="character" w:customStyle="1" w:styleId="CommentSubjectChar">
    <w:name w:val="Comment Subject Char"/>
    <w:basedOn w:val="CommentTextChar"/>
    <w:rPr>
      <w:b/>
      <w:bCs/>
      <w:sz w:val="20"/>
      <w:szCs w:val="20"/>
    </w:rPr>
  </w:style>
  <w:style w:type="character" w:customStyle="1" w:styleId="BalloonTextChar">
    <w:name w:val="Balloon Text Char"/>
    <w:basedOn w:val="DefaultParagraphFont"/>
    <w:rPr>
      <w:rFonts w:ascii="Tahoma" w:hAnsi="Tahoma" w:cs="Tahoma"/>
      <w:sz w:val="16"/>
      <w:szCs w:val="16"/>
    </w:rPr>
  </w:style>
  <w:style w:type="character" w:customStyle="1" w:styleId="BodyTextIndentChar">
    <w:name w:val="Body Text Indent Char"/>
    <w:basedOn w:val="DefaultParagraphFont"/>
    <w:rPr>
      <w:rFonts w:ascii="Times New Roman" w:eastAsia="Times New Roman" w:hAnsi="Times New Roman" w:cs="Times New Roman"/>
      <w:sz w:val="20"/>
      <w:szCs w:val="20"/>
      <w:lang w:eastAsia="ar-SA" w:bidi="ar-SA"/>
    </w:rPr>
  </w:style>
  <w:style w:type="character" w:customStyle="1" w:styleId="ListLabel1">
    <w:name w:val="ListLabel 1"/>
    <w:rPr>
      <w:rFonts w:cs="Courier New"/>
    </w:rPr>
  </w:style>
  <w:style w:type="paragraph" w:customStyle="1" w:styleId="Heading">
    <w:name w:val="Heading"/>
    <w:basedOn w:val="Normal"/>
    <w:next w:val="Textbody"/>
    <w:pPr>
      <w:keepNext/>
      <w:spacing w:before="240" w:after="120"/>
    </w:pPr>
    <w:rPr>
      <w:rFonts w:ascii="Arial" w:eastAsia="DejaVu Sans" w:hAnsi="Arial" w:cs="Lohit Hindi"/>
      <w:sz w:val="28"/>
      <w:szCs w:val="28"/>
    </w:rPr>
  </w:style>
  <w:style w:type="paragraph" w:customStyle="1" w:styleId="Textbody">
    <w:name w:val="Text body"/>
    <w:basedOn w:val="Normal"/>
    <w:pPr>
      <w:spacing w:after="120"/>
    </w:pPr>
  </w:style>
  <w:style w:type="paragraph" w:styleId="List">
    <w:name w:val="List"/>
    <w:basedOn w:val="TextBody0"/>
    <w:rPr>
      <w:rFonts w:cs="Lohit Hindi"/>
    </w:rPr>
  </w:style>
  <w:style w:type="paragraph" w:styleId="Caption">
    <w:name w:val="caption"/>
    <w:basedOn w:val="Normal"/>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paragraph" w:customStyle="1" w:styleId="TextBody0">
    <w:name w:val="Text Body"/>
    <w:basedOn w:val="Normal"/>
    <w:pPr>
      <w:spacing w:after="120"/>
    </w:pPr>
  </w:style>
  <w:style w:type="paragraph" w:styleId="ListParagraph">
    <w:name w:val="List Paragraph"/>
    <w:basedOn w:val="Normal"/>
    <w:pPr>
      <w:ind w:left="720"/>
    </w:pPr>
  </w:style>
  <w:style w:type="paragraph" w:styleId="FootnoteText">
    <w:name w:val="footnote text"/>
    <w:basedOn w:val="Normal"/>
    <w:pPr>
      <w:spacing w:after="0" w:line="100" w:lineRule="atLeast"/>
    </w:pPr>
    <w:rPr>
      <w:sz w:val="20"/>
      <w:szCs w:val="20"/>
    </w:rPr>
  </w:style>
  <w:style w:type="paragraph" w:styleId="CommentText">
    <w:name w:val="annotation text"/>
    <w:basedOn w:val="Normal"/>
    <w:pPr>
      <w:spacing w:line="100" w:lineRule="atLeast"/>
    </w:pPr>
    <w:rPr>
      <w:sz w:val="20"/>
      <w:szCs w:val="20"/>
    </w:rPr>
  </w:style>
  <w:style w:type="paragraph" w:styleId="CommentSubject">
    <w:name w:val="annotation subject"/>
    <w:basedOn w:val="CommentText"/>
    <w:rPr>
      <w:b/>
      <w:bCs/>
    </w:rPr>
  </w:style>
  <w:style w:type="paragraph" w:styleId="BalloonText">
    <w:name w:val="Balloon Text"/>
    <w:basedOn w:val="Normal"/>
    <w:pPr>
      <w:spacing w:after="0" w:line="100" w:lineRule="atLeast"/>
    </w:pPr>
    <w:rPr>
      <w:rFonts w:ascii="Tahoma" w:hAnsi="Tahoma" w:cs="Tahoma"/>
      <w:sz w:val="16"/>
      <w:szCs w:val="16"/>
    </w:rPr>
  </w:style>
  <w:style w:type="paragraph" w:customStyle="1" w:styleId="TextBodyIndent">
    <w:name w:val="Text Body Indent"/>
    <w:basedOn w:val="Normal"/>
    <w:pPr>
      <w:overflowPunct w:val="0"/>
      <w:spacing w:after="0" w:line="100" w:lineRule="atLeast"/>
      <w:ind w:firstLine="360"/>
      <w:jc w:val="both"/>
    </w:pPr>
    <w:rPr>
      <w:rFonts w:ascii="Times New Roman" w:eastAsia="Times New Roman" w:hAnsi="Times New Roman" w:cs="Times New Roman"/>
      <w:sz w:val="20"/>
      <w:szCs w:val="20"/>
      <w:lang w:eastAsia="ar-SA" w:bidi="ar-SA"/>
    </w:rPr>
  </w:style>
  <w:style w:type="paragraph" w:styleId="Revision">
    <w:name w:val="Revision"/>
    <w:pPr>
      <w:tabs>
        <w:tab w:val="left" w:pos="720"/>
      </w:tabs>
      <w:suppressAutoHyphens/>
      <w:spacing w:after="0" w:line="100" w:lineRule="atLeast"/>
    </w:pPr>
    <w:rPr>
      <w:rFonts w:ascii="Calibri" w:eastAsia="Calibri" w:hAnsi="Calibri" w:cs="Arial"/>
      <w:color w:val="00000A"/>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imagwiki.nibib.nih.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mtk.org/home/cpm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556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Mulugeta, Lealem</cp:lastModifiedBy>
  <cp:revision>30</cp:revision>
  <cp:lastPrinted>2013-07-29T17:37:00Z</cp:lastPrinted>
  <dcterms:created xsi:type="dcterms:W3CDTF">2014-01-15T21:18:00Z</dcterms:created>
  <dcterms:modified xsi:type="dcterms:W3CDTF">2014-01-28T08:18:00Z</dcterms:modified>
</cp:coreProperties>
</file>