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4C4" w:rsidRDefault="00EF34C4">
      <w:pPr>
        <w:pStyle w:val="Text"/>
        <w:ind w:firstLine="0"/>
        <w:rPr>
          <w:sz w:val="2"/>
          <w:szCs w:val="18"/>
        </w:rPr>
      </w:pPr>
      <w:r>
        <w:rPr>
          <w:sz w:val="2"/>
          <w:szCs w:val="18"/>
        </w:rPr>
        <w:footnoteReference w:customMarkFollows="1" w:id="1"/>
        <w:sym w:font="Symbol" w:char="F020"/>
      </w:r>
    </w:p>
    <w:p w:rsidR="00EF34C4" w:rsidRDefault="00A25041" w:rsidP="002B0DB6">
      <w:pPr>
        <w:pStyle w:val="Title"/>
        <w:framePr w:vSpace="144" w:wrap="notBeside" w:vAnchor="page" w:y="1269" w:anchorLock="0"/>
        <w:spacing w:before="120"/>
        <w:rPr>
          <w:lang w:eastAsia="ja-JP"/>
        </w:rPr>
      </w:pPr>
      <w:r w:rsidRPr="00A25041">
        <w:t>Developing Credible Practice Guidelines for Modeling and Simulation in Healthcare: A Multifaceted Approach</w:t>
      </w:r>
    </w:p>
    <w:p w:rsidR="00A25041" w:rsidRPr="002E313F" w:rsidRDefault="00B3221D" w:rsidP="002B0DB6">
      <w:pPr>
        <w:framePr w:w="9072" w:hSpace="187" w:vSpace="144" w:wrap="notBeside" w:vAnchor="page" w:hAnchor="page" w:x="1614" w:y="2247"/>
        <w:jc w:val="center"/>
        <w:rPr>
          <w:sz w:val="21"/>
          <w:szCs w:val="21"/>
        </w:rPr>
      </w:pPr>
      <w:r w:rsidRPr="002E313F">
        <w:rPr>
          <w:sz w:val="21"/>
          <w:szCs w:val="21"/>
        </w:rPr>
        <w:t>L</w:t>
      </w:r>
      <w:r w:rsidR="00BA37EC" w:rsidRPr="002E313F">
        <w:rPr>
          <w:sz w:val="21"/>
          <w:szCs w:val="21"/>
        </w:rPr>
        <w:t xml:space="preserve">. Mulugeta, </w:t>
      </w:r>
      <w:r w:rsidR="004669AF" w:rsidRPr="002E313F">
        <w:rPr>
          <w:sz w:val="21"/>
          <w:szCs w:val="21"/>
        </w:rPr>
        <w:t xml:space="preserve">L. </w:t>
      </w:r>
      <w:proofErr w:type="spellStart"/>
      <w:r w:rsidR="004669AF" w:rsidRPr="002E313F">
        <w:rPr>
          <w:sz w:val="21"/>
          <w:szCs w:val="21"/>
        </w:rPr>
        <w:t>Tian</w:t>
      </w:r>
      <w:proofErr w:type="spellEnd"/>
      <w:r w:rsidR="004669AF" w:rsidRPr="002E313F">
        <w:rPr>
          <w:sz w:val="21"/>
          <w:szCs w:val="21"/>
        </w:rPr>
        <w:t xml:space="preserve">, M.J. Steele, </w:t>
      </w:r>
      <w:r w:rsidR="00BA37EC" w:rsidRPr="002E313F">
        <w:rPr>
          <w:sz w:val="21"/>
          <w:szCs w:val="21"/>
        </w:rPr>
        <w:t>M. Horner, A. Erdemir</w:t>
      </w:r>
      <w:r w:rsidR="00BA37EC" w:rsidRPr="002E313F">
        <w:rPr>
          <w:sz w:val="21"/>
          <w:szCs w:val="21"/>
          <w:vertAlign w:val="superscript"/>
        </w:rPr>
        <w:t>*</w:t>
      </w:r>
      <w:r w:rsidR="00BA37EC" w:rsidRPr="002E313F">
        <w:rPr>
          <w:sz w:val="21"/>
          <w:szCs w:val="21"/>
        </w:rPr>
        <w:t xml:space="preserve">, J.E. Bischoff, D.M. </w:t>
      </w:r>
      <w:proofErr w:type="spellStart"/>
      <w:r w:rsidR="00BA37EC" w:rsidRPr="002E313F">
        <w:rPr>
          <w:sz w:val="21"/>
          <w:szCs w:val="21"/>
        </w:rPr>
        <w:t>Eckmann</w:t>
      </w:r>
      <w:proofErr w:type="spellEnd"/>
      <w:r w:rsidR="00BA37EC" w:rsidRPr="002E313F">
        <w:rPr>
          <w:sz w:val="21"/>
          <w:szCs w:val="21"/>
        </w:rPr>
        <w:t>, C.A. Hunt, J.P. Ku</w:t>
      </w:r>
      <w:r w:rsidR="00BA37EC" w:rsidRPr="002E313F">
        <w:rPr>
          <w:sz w:val="21"/>
          <w:szCs w:val="21"/>
          <w:vertAlign w:val="superscript"/>
        </w:rPr>
        <w:t>*</w:t>
      </w:r>
      <w:r w:rsidR="00BA37EC" w:rsidRPr="002E313F">
        <w:rPr>
          <w:sz w:val="21"/>
          <w:szCs w:val="21"/>
        </w:rPr>
        <w:t xml:space="preserve">, D.R. </w:t>
      </w:r>
      <w:proofErr w:type="spellStart"/>
      <w:r w:rsidR="00BA37EC" w:rsidRPr="002E313F">
        <w:rPr>
          <w:sz w:val="21"/>
          <w:szCs w:val="21"/>
        </w:rPr>
        <w:t>Lochner</w:t>
      </w:r>
      <w:proofErr w:type="spellEnd"/>
      <w:r w:rsidR="00BA37EC" w:rsidRPr="002E313F">
        <w:rPr>
          <w:sz w:val="21"/>
          <w:szCs w:val="21"/>
        </w:rPr>
        <w:t xml:space="preserve">, W.W. Lytton, V. </w:t>
      </w:r>
      <w:proofErr w:type="spellStart"/>
      <w:r w:rsidR="00BA37EC" w:rsidRPr="002E313F">
        <w:rPr>
          <w:sz w:val="21"/>
          <w:szCs w:val="21"/>
        </w:rPr>
        <w:t>Marmarelis</w:t>
      </w:r>
      <w:proofErr w:type="spellEnd"/>
      <w:r w:rsidR="00BA37EC" w:rsidRPr="002E313F">
        <w:rPr>
          <w:rFonts w:ascii="Calibri" w:hAnsi="Calibri"/>
          <w:sz w:val="21"/>
          <w:szCs w:val="21"/>
          <w:vertAlign w:val="superscript"/>
        </w:rPr>
        <w:t>†</w:t>
      </w:r>
      <w:r w:rsidR="00BA37EC" w:rsidRPr="002E313F">
        <w:rPr>
          <w:sz w:val="21"/>
          <w:szCs w:val="21"/>
        </w:rPr>
        <w:t>, T.M. Morrison, J.G. Myers, G.C.Y. Peng</w:t>
      </w:r>
      <w:r w:rsidR="00BA37EC" w:rsidRPr="002E313F">
        <w:rPr>
          <w:sz w:val="21"/>
          <w:szCs w:val="21"/>
          <w:vertAlign w:val="superscript"/>
        </w:rPr>
        <w:t>*</w:t>
      </w:r>
      <w:r w:rsidR="00BA37EC" w:rsidRPr="002E313F">
        <w:rPr>
          <w:sz w:val="21"/>
          <w:szCs w:val="21"/>
        </w:rPr>
        <w:t>, and M. Walton</w:t>
      </w:r>
    </w:p>
    <w:p w:rsidR="0059727A" w:rsidRPr="0059727A" w:rsidRDefault="00EF34C4" w:rsidP="0059727A">
      <w:pPr>
        <w:pStyle w:val="Abstract"/>
        <w:rPr>
          <w:lang w:eastAsia="ja-JP"/>
        </w:rPr>
      </w:pPr>
      <w:r>
        <w:rPr>
          <w:i/>
          <w:iCs/>
        </w:rPr>
        <w:t>Abstract</w:t>
      </w:r>
      <w:r>
        <w:t>—</w:t>
      </w:r>
      <w:r w:rsidR="0059727A">
        <w:t xml:space="preserve"> </w:t>
      </w:r>
      <w:proofErr w:type="gramStart"/>
      <w:r w:rsidR="005C134D" w:rsidRPr="005C134D">
        <w:t>There</w:t>
      </w:r>
      <w:proofErr w:type="gramEnd"/>
      <w:r w:rsidR="005C134D" w:rsidRPr="005C134D">
        <w:t xml:space="preserve"> is a growing demand to </w:t>
      </w:r>
      <w:r w:rsidR="00B338F1">
        <w:t>use</w:t>
      </w:r>
      <w:r w:rsidR="005C134D" w:rsidRPr="005C134D">
        <w:t xml:space="preserve"> computational modeling and simulation (M&amp;S) in healthcare. </w:t>
      </w:r>
      <w:r w:rsidR="00B338F1">
        <w:t>For broader use and acceptance</w:t>
      </w:r>
      <w:r w:rsidR="005C134D" w:rsidRPr="005C134D">
        <w:t>,</w:t>
      </w:r>
      <w:r w:rsidR="00B338F1">
        <w:t xml:space="preserve"> a</w:t>
      </w:r>
      <w:r w:rsidR="005C134D" w:rsidRPr="005C134D">
        <w:t xml:space="preserve"> unified M&amp;S practice standards and guidelines are necessary. This abstract presents a multifaceted initiative dedicated to meet this challenge.</w:t>
      </w:r>
    </w:p>
    <w:p w:rsidR="00531B00" w:rsidRDefault="00A25041">
      <w:pPr>
        <w:pStyle w:val="Heading1"/>
        <w:spacing w:before="120"/>
      </w:pPr>
      <w:r>
        <w:rPr>
          <w:lang w:eastAsia="ja-JP"/>
        </w:rPr>
        <w:t>Introduction</w:t>
      </w:r>
    </w:p>
    <w:p w:rsidR="00E354B6" w:rsidRDefault="00A25041" w:rsidP="003F7751">
      <w:pPr>
        <w:pStyle w:val="BodyText"/>
      </w:pPr>
      <w:r w:rsidRPr="00995A44">
        <w:rPr>
          <w:bCs/>
        </w:rPr>
        <w:t xml:space="preserve">The role of </w:t>
      </w:r>
      <w:r w:rsidRPr="00995A44">
        <w:t>computational model</w:t>
      </w:r>
      <w:r w:rsidR="0006553C">
        <w:t xml:space="preserve">ing and simulation (M&amp;S) in </w:t>
      </w:r>
      <w:r w:rsidRPr="00995A44">
        <w:t>healthcare</w:t>
      </w:r>
      <w:r w:rsidR="0006553C">
        <w:t xml:space="preserve"> research and practice</w:t>
      </w:r>
      <w:r w:rsidRPr="00995A44">
        <w:t xml:space="preserve"> continues to grow at a rapid pace</w:t>
      </w:r>
      <w:r w:rsidR="0006553C">
        <w:t xml:space="preserve"> </w:t>
      </w:r>
      <w:r w:rsidR="0006553C" w:rsidRPr="003F7751">
        <w:t>[1</w:t>
      </w:r>
      <w:r w:rsidR="000D310A">
        <w:t>-2</w:t>
      </w:r>
      <w:r w:rsidR="0006553C" w:rsidRPr="003F7751">
        <w:t>]</w:t>
      </w:r>
      <w:r w:rsidRPr="00995A44">
        <w:t>.</w:t>
      </w:r>
      <w:r w:rsidR="003F7751">
        <w:t xml:space="preserve"> </w:t>
      </w:r>
      <w:r w:rsidRPr="00995A44">
        <w:t xml:space="preserve"> </w:t>
      </w:r>
      <w:r w:rsidR="003F7751">
        <w:t xml:space="preserve">However, there is a lack of </w:t>
      </w:r>
      <w:r w:rsidR="005C134D">
        <w:t xml:space="preserve">broadly </w:t>
      </w:r>
      <w:r w:rsidR="003F7751">
        <w:t xml:space="preserve">accepted standards and guidelines to establish the </w:t>
      </w:r>
      <w:r w:rsidR="005C134D">
        <w:t xml:space="preserve">adaptation </w:t>
      </w:r>
      <w:r w:rsidR="003F7751">
        <w:t>of M&amp;S to clinical practitioners</w:t>
      </w:r>
      <w:r w:rsidR="007320C7">
        <w:t xml:space="preserve">, </w:t>
      </w:r>
      <w:r w:rsidR="003F7751">
        <w:t>regulators</w:t>
      </w:r>
      <w:r w:rsidR="007320C7">
        <w:t>, and patients</w:t>
      </w:r>
      <w:r w:rsidR="003F7751">
        <w:t xml:space="preserve"> </w:t>
      </w:r>
      <w:r w:rsidR="000D310A">
        <w:t>[3-5]</w:t>
      </w:r>
      <w:r w:rsidR="003F7751" w:rsidRPr="00995A44">
        <w:t>.</w:t>
      </w:r>
      <w:r w:rsidR="003F7751">
        <w:t xml:space="preserve"> </w:t>
      </w:r>
      <w:proofErr w:type="gramStart"/>
      <w:r w:rsidR="0006553C" w:rsidRPr="0006553C">
        <w:t xml:space="preserve">To help fill </w:t>
      </w:r>
      <w:r w:rsidR="0059727A">
        <w:t>this critical gap</w:t>
      </w:r>
      <w:r w:rsidR="0006553C" w:rsidRPr="0006553C">
        <w:t xml:space="preserve">, </w:t>
      </w:r>
      <w:r w:rsidR="0006553C">
        <w:t>the “</w:t>
      </w:r>
      <w:r w:rsidR="0006553C" w:rsidRPr="0006553C">
        <w:t>Committee on Credible Practice of Mode</w:t>
      </w:r>
      <w:r w:rsidR="0006553C">
        <w:t xml:space="preserve">ling &amp; Simulation in Healthcare” </w:t>
      </w:r>
      <w:r w:rsidR="000D310A">
        <w:t>(</w:t>
      </w:r>
      <w:r w:rsidR="00B3221D">
        <w:t>hereafter, referred to as</w:t>
      </w:r>
      <w:r w:rsidR="000D310A">
        <w:t xml:space="preserve"> </w:t>
      </w:r>
      <w:r w:rsidR="00B3221D">
        <w:t xml:space="preserve">the </w:t>
      </w:r>
      <w:r w:rsidR="000D310A">
        <w:t>Committee</w:t>
      </w:r>
      <w:r w:rsidR="000D310A" w:rsidRPr="00BB7660">
        <w:t xml:space="preserve">) </w:t>
      </w:r>
      <w:r w:rsidR="0006553C" w:rsidRPr="00BB7660">
        <w:t xml:space="preserve">was established under the Interagency Modeling and Analysis Group (IMAG) and the </w:t>
      </w:r>
      <w:proofErr w:type="spellStart"/>
      <w:r w:rsidR="0006553C" w:rsidRPr="00BB7660">
        <w:t>Multi</w:t>
      </w:r>
      <w:r w:rsidR="00E354B6" w:rsidRPr="00BB7660">
        <w:t>scale</w:t>
      </w:r>
      <w:proofErr w:type="spellEnd"/>
      <w:r w:rsidR="00E354B6" w:rsidRPr="00BB7660">
        <w:t xml:space="preserve"> Modeling (MSM) Consortium</w:t>
      </w:r>
      <w:r w:rsidR="0006553C" w:rsidRPr="00BB7660">
        <w:t xml:space="preserve"> [6]</w:t>
      </w:r>
      <w:r w:rsidR="00E354B6" w:rsidRPr="00BB7660">
        <w:t>.</w:t>
      </w:r>
      <w:proofErr w:type="gramEnd"/>
      <w:r w:rsidR="00E354B6" w:rsidRPr="00BB7660">
        <w:t xml:space="preserve"> </w:t>
      </w:r>
      <w:r w:rsidR="00BB7660" w:rsidRPr="00BB7660">
        <w:t>This paper present</w:t>
      </w:r>
      <w:r w:rsidR="00B3221D">
        <w:t>s</w:t>
      </w:r>
      <w:r w:rsidR="00BB7660" w:rsidRPr="00BB7660">
        <w:t xml:space="preserve"> </w:t>
      </w:r>
      <w:r w:rsidR="00BB7660">
        <w:t>th</w:t>
      </w:r>
      <w:r w:rsidR="005C134D">
        <w:t>is interdisciplinary</w:t>
      </w:r>
      <w:r w:rsidR="00BB7660">
        <w:t xml:space="preserve"> Committee’s </w:t>
      </w:r>
      <w:r w:rsidR="00BB7660" w:rsidRPr="00BB7660">
        <w:t>initial synthesis of</w:t>
      </w:r>
      <w:r w:rsidR="00BB7660">
        <w:t>:</w:t>
      </w:r>
      <w:r w:rsidR="00BB7660" w:rsidRPr="00BB7660">
        <w:t xml:space="preserve"> (1) Ten Simple Rules of Credible Practice based on the Committee</w:t>
      </w:r>
      <w:r w:rsidR="00BB7660">
        <w:t>’</w:t>
      </w:r>
      <w:r w:rsidR="00B37550">
        <w:t xml:space="preserve">s internal efforts and </w:t>
      </w:r>
      <w:r w:rsidR="001818D1">
        <w:t xml:space="preserve">its </w:t>
      </w:r>
      <w:r w:rsidR="00067E82">
        <w:t xml:space="preserve">survey of </w:t>
      </w:r>
      <w:r w:rsidR="00BB7660">
        <w:t xml:space="preserve">the global </w:t>
      </w:r>
      <w:r w:rsidR="001C26F6">
        <w:t xml:space="preserve">bio-medical </w:t>
      </w:r>
      <w:r w:rsidR="00B3221D">
        <w:t xml:space="preserve">and </w:t>
      </w:r>
      <w:r w:rsidR="00BB7660">
        <w:t xml:space="preserve">M&amp;S community; (2) important elements of M&amp;S </w:t>
      </w:r>
      <w:r w:rsidR="005C134D">
        <w:t>c</w:t>
      </w:r>
      <w:r w:rsidR="005C134D" w:rsidRPr="00BB7660">
        <w:t xml:space="preserve">ertification </w:t>
      </w:r>
      <w:r w:rsidR="005C134D">
        <w:t>g</w:t>
      </w:r>
      <w:r w:rsidR="005C134D" w:rsidRPr="00BB7660">
        <w:t>uidelines</w:t>
      </w:r>
      <w:r w:rsidR="00BB7660">
        <w:t>; and (3)</w:t>
      </w:r>
      <w:r w:rsidR="00BB7660" w:rsidRPr="00BB7660">
        <w:t xml:space="preserve"> </w:t>
      </w:r>
      <w:r w:rsidR="00BB7660">
        <w:t>the</w:t>
      </w:r>
      <w:r w:rsidR="00BB7660" w:rsidRPr="00BB7660">
        <w:t xml:space="preserve"> limit</w:t>
      </w:r>
      <w:r w:rsidR="00BB7660">
        <w:t>ations and uncertainties in this</w:t>
      </w:r>
      <w:r w:rsidR="00BB7660" w:rsidRPr="00BB7660">
        <w:t xml:space="preserve"> developing </w:t>
      </w:r>
      <w:r w:rsidR="00067E82">
        <w:t>effort</w:t>
      </w:r>
      <w:r w:rsidR="00BB7660" w:rsidRPr="00BB7660">
        <w:t>.</w:t>
      </w:r>
    </w:p>
    <w:p w:rsidR="00531B00" w:rsidRDefault="00A25041">
      <w:pPr>
        <w:pStyle w:val="Heading1"/>
        <w:spacing w:before="120"/>
      </w:pPr>
      <w:r>
        <w:rPr>
          <w:lang w:eastAsia="ja-JP"/>
        </w:rPr>
        <w:t>Methods</w:t>
      </w:r>
    </w:p>
    <w:p w:rsidR="00A44E98" w:rsidRDefault="008F315E" w:rsidP="008742B1">
      <w:pPr>
        <w:pStyle w:val="BodyText"/>
      </w:pPr>
      <w:r>
        <w:t>Committee</w:t>
      </w:r>
      <w:r w:rsidR="00C23893">
        <w:t xml:space="preserve"> member</w:t>
      </w:r>
      <w:r w:rsidR="00B3221D">
        <w:t>s</w:t>
      </w:r>
      <w:r>
        <w:t xml:space="preserve"> </w:t>
      </w:r>
      <w:r w:rsidR="001C26F6">
        <w:t>conducted</w:t>
      </w:r>
      <w:r w:rsidR="0059727A">
        <w:t xml:space="preserve"> an</w:t>
      </w:r>
      <w:r w:rsidR="007320C7">
        <w:t xml:space="preserve"> initial internal</w:t>
      </w:r>
      <w:r>
        <w:t xml:space="preserve"> </w:t>
      </w:r>
      <w:r w:rsidR="0059727A">
        <w:t>analysis</w:t>
      </w:r>
      <w:r>
        <w:t xml:space="preserve"> to </w:t>
      </w:r>
      <w:r w:rsidR="0059727A">
        <w:t xml:space="preserve">establish </w:t>
      </w:r>
      <w:r w:rsidR="009B2B39" w:rsidRPr="006B7A82">
        <w:t>the Committee's perspective</w:t>
      </w:r>
      <w:r w:rsidR="00912978" w:rsidRPr="006B7A82">
        <w:t xml:space="preserve"> </w:t>
      </w:r>
      <w:r w:rsidR="001C26F6">
        <w:t>on</w:t>
      </w:r>
      <w:r w:rsidR="00CC1462" w:rsidRPr="006B7A82">
        <w:t xml:space="preserve"> the </w:t>
      </w:r>
      <w:r w:rsidR="0059727A">
        <w:t>top ten considerations for</w:t>
      </w:r>
      <w:r w:rsidR="00CC1462" w:rsidRPr="006B7A82">
        <w:t xml:space="preserve"> credible practice</w:t>
      </w:r>
      <w:r w:rsidR="00CD2905">
        <w:t xml:space="preserve"> of M&amp;S in healthcare</w:t>
      </w:r>
      <w:r w:rsidR="00CC1462" w:rsidRPr="006B7A82">
        <w:t xml:space="preserve"> </w:t>
      </w:r>
      <w:r w:rsidR="00912978" w:rsidRPr="006B7A82">
        <w:t>[7]</w:t>
      </w:r>
      <w:r w:rsidR="008742B1" w:rsidRPr="006B7A82">
        <w:t xml:space="preserve">. </w:t>
      </w:r>
      <w:r w:rsidR="00CD2905">
        <w:t>T</w:t>
      </w:r>
      <w:r w:rsidR="008742B1" w:rsidRPr="008742B1">
        <w:t>he Committee</w:t>
      </w:r>
      <w:r w:rsidR="00CD2905">
        <w:t xml:space="preserve"> then</w:t>
      </w:r>
      <w:r w:rsidR="008742B1">
        <w:t xml:space="preserve"> </w:t>
      </w:r>
      <w:r w:rsidR="00CD2905">
        <w:t>surveyed</w:t>
      </w:r>
      <w:r w:rsidR="008742B1">
        <w:t xml:space="preserve"> the</w:t>
      </w:r>
      <w:r w:rsidR="008742B1" w:rsidRPr="008742B1">
        <w:t xml:space="preserve"> </w:t>
      </w:r>
      <w:r w:rsidR="00A44E98">
        <w:t>broader</w:t>
      </w:r>
      <w:r w:rsidR="008742B1" w:rsidRPr="008742B1">
        <w:t xml:space="preserve"> </w:t>
      </w:r>
      <w:r w:rsidR="00A44E98">
        <w:t xml:space="preserve">M&amp;S </w:t>
      </w:r>
      <w:r w:rsidR="008742B1" w:rsidRPr="008742B1">
        <w:t xml:space="preserve">stakeholder </w:t>
      </w:r>
      <w:r w:rsidR="00A44E98" w:rsidRPr="008742B1">
        <w:t>community</w:t>
      </w:r>
      <w:r w:rsidR="00CD2905">
        <w:t xml:space="preserve"> to</w:t>
      </w:r>
      <w:r w:rsidR="00A44E98" w:rsidRPr="008742B1">
        <w:t xml:space="preserve"> </w:t>
      </w:r>
      <w:r w:rsidR="00CD2905">
        <w:t>draw out</w:t>
      </w:r>
      <w:r w:rsidR="008742B1">
        <w:t xml:space="preserve"> global</w:t>
      </w:r>
      <w:r w:rsidR="00A44E98">
        <w:t xml:space="preserve">ly </w:t>
      </w:r>
      <w:r w:rsidR="008742B1" w:rsidRPr="008742B1">
        <w:t>well-balanced guidelines across the range of disciplin</w:t>
      </w:r>
      <w:r w:rsidR="00B338F1">
        <w:t>es</w:t>
      </w:r>
      <w:r w:rsidR="008742B1" w:rsidRPr="008742B1">
        <w:t xml:space="preserve"> and application interests. </w:t>
      </w:r>
    </w:p>
    <w:p w:rsidR="001A3502" w:rsidRPr="001A3502" w:rsidRDefault="00B338F1" w:rsidP="001A3502">
      <w:pPr>
        <w:pStyle w:val="BodyText"/>
        <w:rPr>
          <w:rFonts w:eastAsia="Times New Roman"/>
        </w:rPr>
      </w:pPr>
      <w:r>
        <w:t>S</w:t>
      </w:r>
      <w:r w:rsidR="008742B1">
        <w:t>urvey participants were instructed to rank 3</w:t>
      </w:r>
      <w:r w:rsidR="00244698">
        <w:t>2</w:t>
      </w:r>
      <w:r w:rsidR="008742B1">
        <w:t xml:space="preserve"> “simple rules” of credible practice on a scale of zero (</w:t>
      </w:r>
      <w:r w:rsidR="00A44E98">
        <w:t>Not Important</w:t>
      </w:r>
      <w:r w:rsidR="008742B1">
        <w:t>) to five (</w:t>
      </w:r>
      <w:r w:rsidR="00A44E98">
        <w:t xml:space="preserve">Extremely Important). To avoid ranking bias, </w:t>
      </w:r>
      <w:r w:rsidR="00F45E52">
        <w:t xml:space="preserve">each participant received </w:t>
      </w:r>
      <w:r w:rsidR="00A44E98">
        <w:t xml:space="preserve">the rules in random order. </w:t>
      </w:r>
      <w:r w:rsidR="00A828E0">
        <w:t xml:space="preserve">Additionally, </w:t>
      </w:r>
      <w:r w:rsidR="00C23893">
        <w:t xml:space="preserve">three of </w:t>
      </w:r>
      <w:r w:rsidR="00A44E98">
        <w:t>the 3</w:t>
      </w:r>
      <w:r w:rsidR="00244698">
        <w:t>2</w:t>
      </w:r>
      <w:r w:rsidR="00A44E98">
        <w:t xml:space="preserve"> rules</w:t>
      </w:r>
      <w:r w:rsidR="00C23893">
        <w:t xml:space="preserve"> were repeated in the survey to assess the consistency of each participant’s responses</w:t>
      </w:r>
      <w:r w:rsidR="00A44E98">
        <w:t xml:space="preserve">. </w:t>
      </w:r>
      <w:r>
        <w:t>Upon</w:t>
      </w:r>
      <w:r w:rsidR="008F315E">
        <w:t xml:space="preserve"> completion of the survey, t</w:t>
      </w:r>
      <w:r w:rsidR="00F45E52">
        <w:t xml:space="preserve">he data </w:t>
      </w:r>
      <w:r w:rsidR="00B3221D">
        <w:t xml:space="preserve">were </w:t>
      </w:r>
      <w:r w:rsidR="00F45E52">
        <w:t>reduced</w:t>
      </w:r>
      <w:r w:rsidR="003B61A2">
        <w:t xml:space="preserve"> to only include responses from </w:t>
      </w:r>
      <w:r w:rsidR="007320C7">
        <w:t>participants</w:t>
      </w:r>
      <w:r w:rsidR="003B61A2">
        <w:t xml:space="preserve"> who were consistent</w:t>
      </w:r>
      <w:r w:rsidR="001C26F6">
        <w:t xml:space="preserve"> </w:t>
      </w:r>
      <w:r w:rsidR="003B61A2">
        <w:t xml:space="preserve">and did not miss more than </w:t>
      </w:r>
      <w:r w:rsidR="00B3221D">
        <w:t xml:space="preserve">two </w:t>
      </w:r>
      <w:r w:rsidR="003B61A2">
        <w:t>questions</w:t>
      </w:r>
      <w:r w:rsidR="00F45E52">
        <w:t>.</w:t>
      </w:r>
      <w:r w:rsidR="003B61A2">
        <w:t xml:space="preserve"> </w:t>
      </w:r>
      <w:r w:rsidR="00427471">
        <w:t>Finally, the</w:t>
      </w:r>
      <w:r w:rsidR="008F315E">
        <w:t xml:space="preserve"> 3</w:t>
      </w:r>
      <w:r w:rsidR="00B3221D">
        <w:t>2</w:t>
      </w:r>
      <w:r w:rsidR="008F315E">
        <w:t xml:space="preserve"> rule</w:t>
      </w:r>
      <w:r w:rsidR="00B3221D">
        <w:t>s</w:t>
      </w:r>
      <w:r w:rsidR="00427471">
        <w:t xml:space="preserve"> were ranked</w:t>
      </w:r>
      <w:r w:rsidR="008F315E">
        <w:t xml:space="preserve"> based on</w:t>
      </w:r>
      <w:r w:rsidR="003B61A2">
        <w:t xml:space="preserve"> the total number of </w:t>
      </w:r>
      <w:r w:rsidR="00B3221D">
        <w:t xml:space="preserve">Extremely Important </w:t>
      </w:r>
      <w:r w:rsidR="003B61A2">
        <w:t xml:space="preserve">(5) or </w:t>
      </w:r>
      <w:r w:rsidR="00B3221D">
        <w:t xml:space="preserve">Very Important </w:t>
      </w:r>
      <w:r w:rsidR="003B61A2">
        <w:t xml:space="preserve">(4) </w:t>
      </w:r>
      <w:r w:rsidR="00427471">
        <w:t>responses</w:t>
      </w:r>
      <w:r w:rsidR="00304620">
        <w:t xml:space="preserve"> for</w:t>
      </w:r>
      <w:r w:rsidR="008F315E">
        <w:rPr>
          <w:rFonts w:eastAsia="Times New Roman"/>
        </w:rPr>
        <w:t xml:space="preserve"> </w:t>
      </w:r>
      <w:r w:rsidR="003B61A2">
        <w:rPr>
          <w:rFonts w:eastAsia="Times New Roman"/>
        </w:rPr>
        <w:t>each rule received.</w:t>
      </w:r>
    </w:p>
    <w:p w:rsidR="00531B00" w:rsidRDefault="00A25041">
      <w:pPr>
        <w:pStyle w:val="Heading1"/>
        <w:spacing w:before="120"/>
      </w:pPr>
      <w:r>
        <w:rPr>
          <w:lang w:eastAsia="ja-JP"/>
        </w:rPr>
        <w:t>Results</w:t>
      </w:r>
    </w:p>
    <w:p w:rsidR="00C60257" w:rsidRPr="004D1AA5" w:rsidRDefault="00C60257" w:rsidP="004D1AA5">
      <w:pPr>
        <w:pStyle w:val="Heading3"/>
        <w:keepNext w:val="0"/>
        <w:numPr>
          <w:ilvl w:val="2"/>
          <w:numId w:val="0"/>
        </w:numPr>
        <w:tabs>
          <w:tab w:val="num" w:pos="540"/>
        </w:tabs>
        <w:autoSpaceDE/>
        <w:autoSpaceDN/>
        <w:spacing w:line="240" w:lineRule="exact"/>
        <w:ind w:firstLine="180"/>
        <w:jc w:val="both"/>
        <w:rPr>
          <w:i w:val="0"/>
          <w:iCs w:val="0"/>
        </w:rPr>
      </w:pPr>
      <w:r>
        <w:rPr>
          <w:i w:val="0"/>
          <w:iCs w:val="0"/>
        </w:rPr>
        <w:t xml:space="preserve">Of the 185 survey participants, </w:t>
      </w:r>
      <w:r w:rsidR="00470D55">
        <w:rPr>
          <w:i w:val="0"/>
          <w:iCs w:val="0"/>
        </w:rPr>
        <w:t xml:space="preserve">148 </w:t>
      </w:r>
      <w:r>
        <w:rPr>
          <w:i w:val="0"/>
          <w:iCs w:val="0"/>
        </w:rPr>
        <w:t xml:space="preserve">provided </w:t>
      </w:r>
      <w:r w:rsidR="001818D1">
        <w:rPr>
          <w:i w:val="0"/>
          <w:iCs w:val="0"/>
        </w:rPr>
        <w:t xml:space="preserve">consistent and complete </w:t>
      </w:r>
      <w:r>
        <w:rPr>
          <w:i w:val="0"/>
          <w:iCs w:val="0"/>
        </w:rPr>
        <w:t>res</w:t>
      </w:r>
      <w:r w:rsidR="004D1AA5">
        <w:rPr>
          <w:i w:val="0"/>
          <w:iCs w:val="0"/>
        </w:rPr>
        <w:t xml:space="preserve">ponses. </w:t>
      </w:r>
      <w:r w:rsidR="0050685E">
        <w:rPr>
          <w:i w:val="0"/>
          <w:iCs w:val="0"/>
        </w:rPr>
        <w:t>They</w:t>
      </w:r>
      <w:r w:rsidR="00397E62">
        <w:rPr>
          <w:i w:val="0"/>
          <w:iCs w:val="0"/>
        </w:rPr>
        <w:t xml:space="preserve"> represent</w:t>
      </w:r>
      <w:r w:rsidR="00427471">
        <w:rPr>
          <w:i w:val="0"/>
          <w:iCs w:val="0"/>
        </w:rPr>
        <w:t>ed four continents</w:t>
      </w:r>
      <w:r w:rsidR="00397E62">
        <w:rPr>
          <w:i w:val="0"/>
          <w:iCs w:val="0"/>
        </w:rPr>
        <w:t xml:space="preserve"> </w:t>
      </w:r>
      <w:r w:rsidR="0021134C">
        <w:rPr>
          <w:i w:val="0"/>
          <w:iCs w:val="0"/>
        </w:rPr>
        <w:t xml:space="preserve">and </w:t>
      </w:r>
      <w:r w:rsidR="00397E62">
        <w:rPr>
          <w:i w:val="0"/>
          <w:iCs w:val="0"/>
        </w:rPr>
        <w:t xml:space="preserve">ten disciplines with </w:t>
      </w:r>
      <w:r w:rsidR="00427471">
        <w:rPr>
          <w:i w:val="0"/>
          <w:iCs w:val="0"/>
        </w:rPr>
        <w:t>varying degree</w:t>
      </w:r>
      <w:r w:rsidR="007320C7">
        <w:rPr>
          <w:i w:val="0"/>
          <w:iCs w:val="0"/>
        </w:rPr>
        <w:t>s</w:t>
      </w:r>
      <w:r w:rsidR="0021134C">
        <w:rPr>
          <w:i w:val="0"/>
          <w:iCs w:val="0"/>
        </w:rPr>
        <w:t xml:space="preserve"> of education</w:t>
      </w:r>
      <w:r w:rsidR="00427471">
        <w:rPr>
          <w:i w:val="0"/>
          <w:iCs w:val="0"/>
        </w:rPr>
        <w:t xml:space="preserve"> </w:t>
      </w:r>
      <w:r w:rsidR="0021134C">
        <w:rPr>
          <w:i w:val="0"/>
          <w:iCs w:val="0"/>
        </w:rPr>
        <w:t>and M&amp;S</w:t>
      </w:r>
      <w:r w:rsidR="00427471">
        <w:rPr>
          <w:i w:val="0"/>
          <w:iCs w:val="0"/>
        </w:rPr>
        <w:t xml:space="preserve"> experience</w:t>
      </w:r>
      <w:r w:rsidR="00397E62">
        <w:rPr>
          <w:i w:val="0"/>
          <w:iCs w:val="0"/>
        </w:rPr>
        <w:t xml:space="preserve">. </w:t>
      </w:r>
      <w:r w:rsidR="0050685E">
        <w:rPr>
          <w:i w:val="0"/>
          <w:iCs w:val="0"/>
        </w:rPr>
        <w:t>While c</w:t>
      </w:r>
      <w:r w:rsidR="004D1AA5">
        <w:rPr>
          <w:i w:val="0"/>
          <w:iCs w:val="0"/>
        </w:rPr>
        <w:t xml:space="preserve">omparative analysis between the Committee’s perspective and the survey results showed noticeable differences </w:t>
      </w:r>
      <w:r w:rsidR="007320C7">
        <w:rPr>
          <w:i w:val="0"/>
          <w:iCs w:val="0"/>
        </w:rPr>
        <w:t>i</w:t>
      </w:r>
      <w:r w:rsidR="004D1AA5">
        <w:rPr>
          <w:i w:val="0"/>
          <w:iCs w:val="0"/>
        </w:rPr>
        <w:t>n the</w:t>
      </w:r>
      <w:r w:rsidR="0050685E">
        <w:rPr>
          <w:i w:val="0"/>
          <w:iCs w:val="0"/>
        </w:rPr>
        <w:t xml:space="preserve"> final</w:t>
      </w:r>
      <w:r w:rsidR="004D1AA5">
        <w:rPr>
          <w:i w:val="0"/>
          <w:iCs w:val="0"/>
        </w:rPr>
        <w:t xml:space="preserve"> ranking of the 3</w:t>
      </w:r>
      <w:r w:rsidR="007320C7">
        <w:rPr>
          <w:i w:val="0"/>
          <w:iCs w:val="0"/>
        </w:rPr>
        <w:t>2</w:t>
      </w:r>
      <w:r w:rsidR="004D1AA5">
        <w:rPr>
          <w:i w:val="0"/>
          <w:iCs w:val="0"/>
        </w:rPr>
        <w:t xml:space="preserve"> rules</w:t>
      </w:r>
      <w:r w:rsidR="0050685E">
        <w:rPr>
          <w:i w:val="0"/>
          <w:iCs w:val="0"/>
        </w:rPr>
        <w:t>,</w:t>
      </w:r>
      <w:r w:rsidR="004D1AA5">
        <w:rPr>
          <w:i w:val="0"/>
          <w:iCs w:val="0"/>
        </w:rPr>
        <w:t xml:space="preserve"> </w:t>
      </w:r>
      <w:r w:rsidR="00427471">
        <w:rPr>
          <w:i w:val="0"/>
          <w:iCs w:val="0"/>
        </w:rPr>
        <w:t xml:space="preserve">both groups </w:t>
      </w:r>
      <w:r w:rsidR="004D1AA5">
        <w:rPr>
          <w:i w:val="0"/>
          <w:iCs w:val="0"/>
        </w:rPr>
        <w:t>agree</w:t>
      </w:r>
      <w:r w:rsidR="00F51228">
        <w:rPr>
          <w:i w:val="0"/>
          <w:iCs w:val="0"/>
        </w:rPr>
        <w:t>d that</w:t>
      </w:r>
      <w:r w:rsidR="00427471">
        <w:rPr>
          <w:i w:val="0"/>
          <w:iCs w:val="0"/>
        </w:rPr>
        <w:t xml:space="preserve"> t</w:t>
      </w:r>
      <w:r w:rsidR="004D1AA5">
        <w:rPr>
          <w:i w:val="0"/>
          <w:iCs w:val="0"/>
        </w:rPr>
        <w:t xml:space="preserve">he </w:t>
      </w:r>
      <w:r>
        <w:rPr>
          <w:i w:val="0"/>
          <w:iCs w:val="0"/>
        </w:rPr>
        <w:t>four</w:t>
      </w:r>
      <w:r w:rsidR="00DF2789">
        <w:rPr>
          <w:i w:val="0"/>
          <w:iCs w:val="0"/>
        </w:rPr>
        <w:t xml:space="preserve"> rules </w:t>
      </w:r>
      <w:r>
        <w:rPr>
          <w:i w:val="0"/>
          <w:iCs w:val="0"/>
        </w:rPr>
        <w:t xml:space="preserve">listed in Table 1 </w:t>
      </w:r>
      <w:r w:rsidR="00CD2905">
        <w:rPr>
          <w:i w:val="0"/>
          <w:iCs w:val="0"/>
        </w:rPr>
        <w:t>are</w:t>
      </w:r>
      <w:r w:rsidR="00427471">
        <w:rPr>
          <w:i w:val="0"/>
          <w:iCs w:val="0"/>
        </w:rPr>
        <w:t xml:space="preserve"> </w:t>
      </w:r>
      <w:r w:rsidR="0050685E">
        <w:rPr>
          <w:i w:val="0"/>
          <w:iCs w:val="0"/>
        </w:rPr>
        <w:t>necessary</w:t>
      </w:r>
      <w:r w:rsidR="00304620">
        <w:rPr>
          <w:i w:val="0"/>
          <w:iCs w:val="0"/>
        </w:rPr>
        <w:t xml:space="preserve"> </w:t>
      </w:r>
      <w:r w:rsidR="00CD2905">
        <w:rPr>
          <w:i w:val="0"/>
          <w:iCs w:val="0"/>
        </w:rPr>
        <w:t>for</w:t>
      </w:r>
      <w:r w:rsidR="0050685E">
        <w:rPr>
          <w:i w:val="0"/>
          <w:iCs w:val="0"/>
        </w:rPr>
        <w:t xml:space="preserve"> the</w:t>
      </w:r>
      <w:r w:rsidR="00CD2905">
        <w:rPr>
          <w:i w:val="0"/>
          <w:iCs w:val="0"/>
        </w:rPr>
        <w:t xml:space="preserve"> credible practice of M&amp;S in healthcare.</w:t>
      </w:r>
    </w:p>
    <w:p w:rsidR="00531B00" w:rsidRDefault="004D1AA5">
      <w:pPr>
        <w:pStyle w:val="tablehead"/>
        <w:tabs>
          <w:tab w:val="num" w:pos="720"/>
        </w:tabs>
        <w:spacing w:before="200" w:after="80"/>
      </w:pPr>
      <w:r>
        <w:t xml:space="preserve">Four high priority credibility </w:t>
      </w:r>
      <w:r w:rsidR="00F90305">
        <w:t>considerations</w:t>
      </w:r>
      <w:r>
        <w:t xml:space="preserve"> identified by the Committee and </w:t>
      </w:r>
      <w:r w:rsidR="007D0F73">
        <w:t>broader</w:t>
      </w:r>
      <w:r>
        <w:t xml:space="preserve"> M&amp;S Community</w:t>
      </w:r>
    </w:p>
    <w:tbl>
      <w:tblPr>
        <w:tblW w:w="0" w:type="auto"/>
        <w:jc w:val="center"/>
        <w:tblInd w:w="-82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316"/>
        <w:gridCol w:w="3511"/>
      </w:tblGrid>
      <w:tr w:rsidR="00C60257" w:rsidTr="00CA7A9C">
        <w:trPr>
          <w:cantSplit/>
          <w:trHeight w:val="240"/>
          <w:tblHeader/>
          <w:jc w:val="center"/>
        </w:trPr>
        <w:tc>
          <w:tcPr>
            <w:tcW w:w="1316" w:type="dxa"/>
            <w:vAlign w:val="center"/>
          </w:tcPr>
          <w:p w:rsidR="00C60257" w:rsidRPr="00C60257" w:rsidRDefault="00C60257" w:rsidP="00AF4BFB">
            <w:pPr>
              <w:pStyle w:val="tablecolsubhead"/>
              <w:rPr>
                <w:i w:val="0"/>
                <w:sz w:val="16"/>
              </w:rPr>
            </w:pPr>
            <w:r>
              <w:rPr>
                <w:i w:val="0"/>
                <w:sz w:val="16"/>
              </w:rPr>
              <w:t>Simple Rule</w:t>
            </w:r>
            <w:r w:rsidR="00CA7A9C">
              <w:rPr>
                <w:i w:val="0"/>
                <w:sz w:val="16"/>
              </w:rPr>
              <w:t xml:space="preserve"> [7]</w:t>
            </w:r>
          </w:p>
        </w:tc>
        <w:tc>
          <w:tcPr>
            <w:tcW w:w="3511" w:type="dxa"/>
            <w:vAlign w:val="center"/>
          </w:tcPr>
          <w:p w:rsidR="00C60257" w:rsidRPr="00C60257" w:rsidRDefault="00E46FDD" w:rsidP="00AF4BFB">
            <w:pPr>
              <w:pStyle w:val="tablecolsubhead"/>
              <w:rPr>
                <w:i w:val="0"/>
                <w:sz w:val="16"/>
              </w:rPr>
            </w:pPr>
            <w:r>
              <w:rPr>
                <w:i w:val="0"/>
                <w:sz w:val="16"/>
              </w:rPr>
              <w:t>Description</w:t>
            </w:r>
            <w:r w:rsidR="004D1AA5">
              <w:rPr>
                <w:i w:val="0"/>
                <w:sz w:val="16"/>
              </w:rPr>
              <w:t xml:space="preserve"> </w:t>
            </w:r>
          </w:p>
        </w:tc>
      </w:tr>
      <w:tr w:rsidR="00C60257" w:rsidTr="00CA7A9C">
        <w:trPr>
          <w:trHeight w:val="320"/>
          <w:jc w:val="center"/>
        </w:trPr>
        <w:tc>
          <w:tcPr>
            <w:tcW w:w="1316" w:type="dxa"/>
            <w:vAlign w:val="center"/>
          </w:tcPr>
          <w:p w:rsidR="00C60257" w:rsidRPr="00C60257" w:rsidRDefault="00C60257" w:rsidP="00CA7A9C">
            <w:pPr>
              <w:pStyle w:val="tablecopy"/>
              <w:jc w:val="left"/>
              <w:rPr>
                <w:sz w:val="15"/>
                <w:szCs w:val="15"/>
              </w:rPr>
            </w:pPr>
            <w:r w:rsidRPr="00C60257">
              <w:rPr>
                <w:b/>
                <w:bCs/>
                <w:i/>
                <w:iCs/>
                <w:sz w:val="15"/>
                <w:szCs w:val="15"/>
              </w:rPr>
              <w:t>Define context clearly</w:t>
            </w:r>
          </w:p>
        </w:tc>
        <w:tc>
          <w:tcPr>
            <w:tcW w:w="3511" w:type="dxa"/>
            <w:vAlign w:val="center"/>
          </w:tcPr>
          <w:p w:rsidR="00C60257" w:rsidRPr="00C60257" w:rsidRDefault="00B3221D" w:rsidP="004D1AA5">
            <w:pPr>
              <w:rPr>
                <w:sz w:val="15"/>
                <w:szCs w:val="15"/>
              </w:rPr>
            </w:pPr>
            <w:r w:rsidRPr="00C31771">
              <w:rPr>
                <w:sz w:val="15"/>
                <w:szCs w:val="15"/>
              </w:rPr>
              <w:t>Develop and document the subject, purpose, and intended use(s) of the model or simulation</w:t>
            </w:r>
          </w:p>
        </w:tc>
      </w:tr>
      <w:tr w:rsidR="00C60257" w:rsidTr="00CA7A9C">
        <w:trPr>
          <w:trHeight w:val="320"/>
          <w:jc w:val="center"/>
        </w:trPr>
        <w:tc>
          <w:tcPr>
            <w:tcW w:w="1316" w:type="dxa"/>
            <w:vAlign w:val="center"/>
          </w:tcPr>
          <w:p w:rsidR="00C60257" w:rsidRPr="00C60257" w:rsidRDefault="00C60257" w:rsidP="00CA7A9C">
            <w:pPr>
              <w:pStyle w:val="tablecopy"/>
              <w:jc w:val="left"/>
              <w:rPr>
                <w:b/>
                <w:bCs/>
                <w:i/>
                <w:iCs/>
                <w:sz w:val="15"/>
                <w:szCs w:val="15"/>
              </w:rPr>
            </w:pPr>
            <w:r w:rsidRPr="00C60257">
              <w:rPr>
                <w:b/>
                <w:bCs/>
                <w:i/>
                <w:iCs/>
                <w:sz w:val="15"/>
                <w:szCs w:val="15"/>
              </w:rPr>
              <w:t>Use appropriate data</w:t>
            </w:r>
          </w:p>
        </w:tc>
        <w:tc>
          <w:tcPr>
            <w:tcW w:w="3511" w:type="dxa"/>
            <w:vAlign w:val="center"/>
          </w:tcPr>
          <w:p w:rsidR="00C60257" w:rsidRPr="00C60257" w:rsidRDefault="00B3221D" w:rsidP="004D1AA5">
            <w:pPr>
              <w:rPr>
                <w:sz w:val="15"/>
                <w:szCs w:val="15"/>
              </w:rPr>
            </w:pPr>
            <w:r w:rsidRPr="003C0AAB">
              <w:rPr>
                <w:sz w:val="15"/>
                <w:szCs w:val="15"/>
              </w:rPr>
              <w:t>Employ relevant and traceable information in the development or operation of a model or simulation</w:t>
            </w:r>
            <w:r>
              <w:rPr>
                <w:sz w:val="15"/>
                <w:szCs w:val="15"/>
              </w:rPr>
              <w:t>.</w:t>
            </w:r>
          </w:p>
        </w:tc>
      </w:tr>
      <w:tr w:rsidR="00C60257" w:rsidTr="00CA7A9C">
        <w:trPr>
          <w:trHeight w:val="320"/>
          <w:jc w:val="center"/>
        </w:trPr>
        <w:tc>
          <w:tcPr>
            <w:tcW w:w="1316" w:type="dxa"/>
            <w:vAlign w:val="center"/>
          </w:tcPr>
          <w:p w:rsidR="00C60257" w:rsidRPr="00C60257" w:rsidRDefault="00C60257" w:rsidP="00CA7A9C">
            <w:pPr>
              <w:pStyle w:val="tablecopy"/>
              <w:jc w:val="left"/>
              <w:rPr>
                <w:b/>
                <w:bCs/>
                <w:i/>
                <w:iCs/>
                <w:sz w:val="15"/>
                <w:szCs w:val="15"/>
              </w:rPr>
            </w:pPr>
            <w:r w:rsidRPr="00C60257">
              <w:rPr>
                <w:b/>
                <w:bCs/>
                <w:i/>
                <w:iCs/>
                <w:sz w:val="15"/>
                <w:szCs w:val="15"/>
              </w:rPr>
              <w:t>Evaluate within context</w:t>
            </w:r>
          </w:p>
        </w:tc>
        <w:tc>
          <w:tcPr>
            <w:tcW w:w="3511" w:type="dxa"/>
            <w:vAlign w:val="center"/>
          </w:tcPr>
          <w:p w:rsidR="00C60257" w:rsidRPr="00C60257" w:rsidRDefault="00B3221D" w:rsidP="004D1AA5">
            <w:pPr>
              <w:rPr>
                <w:sz w:val="15"/>
                <w:szCs w:val="15"/>
              </w:rPr>
            </w:pPr>
            <w:r w:rsidRPr="00E111B8">
              <w:rPr>
                <w:sz w:val="15"/>
                <w:szCs w:val="15"/>
              </w:rPr>
              <w:t xml:space="preserve">Verification, validation, uncertainty quantification, and sensitivity analysis of the model or simulation are accomplished with respect to the </w:t>
            </w:r>
            <w:r>
              <w:rPr>
                <w:sz w:val="15"/>
                <w:szCs w:val="15"/>
              </w:rPr>
              <w:t xml:space="preserve">reality of interest and </w:t>
            </w:r>
            <w:r w:rsidRPr="00E111B8">
              <w:rPr>
                <w:sz w:val="15"/>
                <w:szCs w:val="15"/>
              </w:rPr>
              <w:t>intended use(s) of the model or simulation.</w:t>
            </w:r>
          </w:p>
        </w:tc>
      </w:tr>
      <w:tr w:rsidR="00C60257" w:rsidTr="00CA7A9C">
        <w:trPr>
          <w:trHeight w:val="320"/>
          <w:jc w:val="center"/>
        </w:trPr>
        <w:tc>
          <w:tcPr>
            <w:tcW w:w="1316" w:type="dxa"/>
            <w:vAlign w:val="center"/>
          </w:tcPr>
          <w:p w:rsidR="00C60257" w:rsidRPr="00C60257" w:rsidRDefault="00C60257" w:rsidP="00CA7A9C">
            <w:pPr>
              <w:pStyle w:val="tablecopy"/>
              <w:jc w:val="left"/>
              <w:rPr>
                <w:b/>
                <w:bCs/>
                <w:i/>
                <w:iCs/>
                <w:sz w:val="15"/>
                <w:szCs w:val="15"/>
              </w:rPr>
            </w:pPr>
            <w:r w:rsidRPr="00C60257">
              <w:rPr>
                <w:b/>
                <w:bCs/>
                <w:i/>
                <w:iCs/>
                <w:sz w:val="15"/>
                <w:szCs w:val="15"/>
              </w:rPr>
              <w:t>List limitations explicitly</w:t>
            </w:r>
          </w:p>
        </w:tc>
        <w:tc>
          <w:tcPr>
            <w:tcW w:w="3511" w:type="dxa"/>
            <w:vAlign w:val="center"/>
          </w:tcPr>
          <w:p w:rsidR="00C60257" w:rsidRPr="00C60257" w:rsidRDefault="00B3221D" w:rsidP="004D1AA5">
            <w:pPr>
              <w:rPr>
                <w:sz w:val="15"/>
                <w:szCs w:val="15"/>
              </w:rPr>
            </w:pPr>
            <w:r w:rsidRPr="00452D98">
              <w:rPr>
                <w:sz w:val="15"/>
                <w:szCs w:val="15"/>
              </w:rPr>
              <w:t>Restrictions, constraints, or qualifications for or on the use of the model or simulation are available for consideration by the users or customers of a model or simulation.</w:t>
            </w:r>
          </w:p>
        </w:tc>
      </w:tr>
    </w:tbl>
    <w:p w:rsidR="00531B00" w:rsidRDefault="007320C7">
      <w:pPr>
        <w:pStyle w:val="Heading1"/>
        <w:spacing w:before="120"/>
      </w:pPr>
      <w:r>
        <w:t xml:space="preserve">Future </w:t>
      </w:r>
      <w:r w:rsidR="00447E00">
        <w:t>Work</w:t>
      </w:r>
    </w:p>
    <w:p w:rsidR="00531B00" w:rsidRDefault="001C26F6">
      <w:pPr>
        <w:pStyle w:val="BodyText"/>
        <w:spacing w:after="0"/>
      </w:pPr>
      <w:r>
        <w:t>The perspectives of the two groups will be</w:t>
      </w:r>
      <w:r w:rsidR="00447E00">
        <w:t xml:space="preserve"> </w:t>
      </w:r>
      <w:r>
        <w:t>synthesized</w:t>
      </w:r>
      <w:r w:rsidR="00447E00">
        <w:t xml:space="preserve"> </w:t>
      </w:r>
      <w:r w:rsidR="0050685E">
        <w:t>as the foundation</w:t>
      </w:r>
      <w:r>
        <w:t xml:space="preserve"> for the development of</w:t>
      </w:r>
      <w:r w:rsidR="008742B1" w:rsidRPr="008742B1">
        <w:t xml:space="preserve"> “Guidelines for Credible Practice of Modeling and Simulation in Healthcare</w:t>
      </w:r>
      <w:r w:rsidR="00B3221D">
        <w:t>,</w:t>
      </w:r>
      <w:r w:rsidR="008742B1" w:rsidRPr="008742B1">
        <w:t>”</w:t>
      </w:r>
      <w:r w:rsidR="00447E00">
        <w:t xml:space="preserve"> as well as a Model Certification Guideline</w:t>
      </w:r>
      <w:r w:rsidR="008742B1" w:rsidRPr="008742B1">
        <w:t xml:space="preserve">. </w:t>
      </w:r>
      <w:r w:rsidR="00447E00">
        <w:t xml:space="preserve">Moreover, </w:t>
      </w:r>
      <w:r w:rsidR="000C6B3B" w:rsidRPr="000C6B3B">
        <w:rPr>
          <w:rFonts w:eastAsia="Times New Roman"/>
        </w:rPr>
        <w:t>a glossary of terms</w:t>
      </w:r>
      <w:r>
        <w:rPr>
          <w:rFonts w:eastAsia="Times New Roman"/>
        </w:rPr>
        <w:t xml:space="preserve"> is under development</w:t>
      </w:r>
      <w:r w:rsidR="000C6B3B" w:rsidRPr="000C6B3B">
        <w:rPr>
          <w:rFonts w:eastAsia="Times New Roman"/>
        </w:rPr>
        <w:t xml:space="preserve"> on the Committee’s website in an attempt </w:t>
      </w:r>
      <w:r w:rsidR="000C6B3B" w:rsidRPr="000C6B3B">
        <w:t xml:space="preserve">to unify the use of M&amp;S </w:t>
      </w:r>
      <w:r w:rsidR="0050685E">
        <w:t>terminology</w:t>
      </w:r>
      <w:r w:rsidR="0050685E" w:rsidRPr="000C6B3B">
        <w:t xml:space="preserve"> </w:t>
      </w:r>
      <w:r w:rsidR="000C6B3B" w:rsidRPr="000C6B3B">
        <w:t>across a variety of disciplines and stakeholders in the field.</w:t>
      </w:r>
      <w:r w:rsidR="00304620">
        <w:t xml:space="preserve"> These end-products will be </w:t>
      </w:r>
      <w:r w:rsidR="00D1639A">
        <w:t>published</w:t>
      </w:r>
      <w:r w:rsidR="00304620">
        <w:t xml:space="preserve"> </w:t>
      </w:r>
      <w:r w:rsidR="00F50C4B">
        <w:t>as</w:t>
      </w:r>
      <w:r w:rsidR="00304620">
        <w:t xml:space="preserve"> peer-reviewed journal</w:t>
      </w:r>
      <w:r w:rsidR="00F50C4B">
        <w:t xml:space="preserve"> articles</w:t>
      </w:r>
      <w:r w:rsidR="00304620">
        <w:t xml:space="preserve">, </w:t>
      </w:r>
      <w:r w:rsidR="005525BD">
        <w:t xml:space="preserve">as well as Committee approved </w:t>
      </w:r>
      <w:r w:rsidR="00304620">
        <w:t>white papers.</w:t>
      </w:r>
    </w:p>
    <w:p w:rsidR="00531B00" w:rsidRDefault="00EF34C4">
      <w:pPr>
        <w:pStyle w:val="ReferenceHead"/>
        <w:spacing w:before="120"/>
      </w:pPr>
      <w:r>
        <w:t>Acknowledgment</w:t>
      </w:r>
    </w:p>
    <w:p w:rsidR="00EF34C4" w:rsidRPr="007E5018" w:rsidRDefault="00A25041" w:rsidP="007E5018">
      <w:pPr>
        <w:pStyle w:val="NormalWeb"/>
        <w:spacing w:after="0"/>
        <w:rPr>
          <w:sz w:val="20"/>
          <w:szCs w:val="20"/>
        </w:rPr>
      </w:pPr>
      <w:r w:rsidRPr="00995A44">
        <w:rPr>
          <w:sz w:val="20"/>
          <w:szCs w:val="20"/>
        </w:rPr>
        <w:t xml:space="preserve">The authors acknowledge all members of CPMS: </w:t>
      </w:r>
      <w:hyperlink r:id="rId7" w:history="1">
        <w:r w:rsidRPr="00995A44">
          <w:rPr>
            <w:rStyle w:val="Hyperlink"/>
            <w:sz w:val="20"/>
            <w:szCs w:val="20"/>
          </w:rPr>
          <w:t>http://wiki.simtk.org/cpms/CPMS_Members</w:t>
        </w:r>
      </w:hyperlink>
      <w:r w:rsidRPr="00995A44">
        <w:rPr>
          <w:sz w:val="20"/>
          <w:szCs w:val="20"/>
        </w:rPr>
        <w:t xml:space="preserve"> </w:t>
      </w:r>
    </w:p>
    <w:p w:rsidR="00531B00" w:rsidRDefault="00EF34C4">
      <w:pPr>
        <w:pStyle w:val="ReferenceHead"/>
        <w:spacing w:before="120"/>
      </w:pPr>
      <w:r>
        <w:t>References</w:t>
      </w:r>
    </w:p>
    <w:p w:rsidR="0006553C" w:rsidRDefault="0006553C">
      <w:pPr>
        <w:numPr>
          <w:ilvl w:val="0"/>
          <w:numId w:val="19"/>
        </w:numPr>
        <w:rPr>
          <w:sz w:val="16"/>
          <w:szCs w:val="16"/>
        </w:rPr>
      </w:pPr>
      <w:r w:rsidRPr="0006553C">
        <w:rPr>
          <w:sz w:val="16"/>
          <w:szCs w:val="16"/>
        </w:rPr>
        <w:t xml:space="preserve">Grace C. Peng, </w:t>
      </w:r>
      <w:r>
        <w:rPr>
          <w:sz w:val="16"/>
          <w:szCs w:val="16"/>
        </w:rPr>
        <w:t>“</w:t>
      </w:r>
      <w:r w:rsidRPr="0006553C">
        <w:rPr>
          <w:sz w:val="16"/>
          <w:szCs w:val="16"/>
        </w:rPr>
        <w:t>Editorial: What biomedical engineers can do</w:t>
      </w:r>
      <w:r w:rsidR="00CD2905">
        <w:rPr>
          <w:sz w:val="16"/>
          <w:szCs w:val="16"/>
        </w:rPr>
        <w:t xml:space="preserve"> to impact </w:t>
      </w:r>
      <w:proofErr w:type="spellStart"/>
      <w:r w:rsidR="00CD2905">
        <w:rPr>
          <w:sz w:val="16"/>
          <w:szCs w:val="16"/>
        </w:rPr>
        <w:t>multiscale</w:t>
      </w:r>
      <w:proofErr w:type="spellEnd"/>
      <w:r w:rsidR="00CD2905">
        <w:rPr>
          <w:sz w:val="16"/>
          <w:szCs w:val="16"/>
        </w:rPr>
        <w:t xml:space="preserve"> modeling</w:t>
      </w:r>
      <w:r>
        <w:rPr>
          <w:sz w:val="16"/>
          <w:szCs w:val="16"/>
        </w:rPr>
        <w:t>”</w:t>
      </w:r>
      <w:r w:rsidRPr="0006553C">
        <w:rPr>
          <w:sz w:val="16"/>
          <w:szCs w:val="16"/>
        </w:rPr>
        <w:t xml:space="preserve">. </w:t>
      </w:r>
      <w:r w:rsidRPr="0006553C">
        <w:rPr>
          <w:i/>
          <w:sz w:val="16"/>
          <w:szCs w:val="16"/>
        </w:rPr>
        <w:t>IEEE Trans</w:t>
      </w:r>
      <w:r>
        <w:rPr>
          <w:i/>
          <w:sz w:val="16"/>
          <w:szCs w:val="16"/>
        </w:rPr>
        <w:t>.</w:t>
      </w:r>
      <w:r w:rsidRPr="0006553C">
        <w:rPr>
          <w:i/>
          <w:sz w:val="16"/>
          <w:szCs w:val="16"/>
        </w:rPr>
        <w:t xml:space="preserve"> Biomed</w:t>
      </w:r>
      <w:r>
        <w:rPr>
          <w:i/>
          <w:sz w:val="16"/>
          <w:szCs w:val="16"/>
        </w:rPr>
        <w:t>.</w:t>
      </w:r>
      <w:r w:rsidRPr="0006553C">
        <w:rPr>
          <w:i/>
          <w:sz w:val="16"/>
          <w:szCs w:val="16"/>
        </w:rPr>
        <w:t xml:space="preserve"> Eng</w:t>
      </w:r>
      <w:r>
        <w:rPr>
          <w:i/>
          <w:sz w:val="16"/>
          <w:szCs w:val="16"/>
        </w:rPr>
        <w:t>.</w:t>
      </w:r>
      <w:r w:rsidRPr="0006553C">
        <w:rPr>
          <w:sz w:val="16"/>
          <w:szCs w:val="16"/>
        </w:rPr>
        <w:t>, 58:3440-2, 2011.</w:t>
      </w:r>
    </w:p>
    <w:p w:rsidR="000D310A" w:rsidRDefault="000D310A">
      <w:pPr>
        <w:numPr>
          <w:ilvl w:val="0"/>
          <w:numId w:val="19"/>
        </w:numPr>
        <w:rPr>
          <w:sz w:val="16"/>
          <w:szCs w:val="16"/>
        </w:rPr>
      </w:pPr>
      <w:r w:rsidRPr="000D310A">
        <w:rPr>
          <w:sz w:val="16"/>
          <w:szCs w:val="16"/>
        </w:rPr>
        <w:t xml:space="preserve">U.S. Food and Drug Administration, </w:t>
      </w:r>
      <w:r w:rsidRPr="000D310A">
        <w:rPr>
          <w:i/>
          <w:sz w:val="16"/>
          <w:szCs w:val="16"/>
        </w:rPr>
        <w:t>Advancing Regulatory Science at FDA</w:t>
      </w:r>
      <w:r w:rsidRPr="000D310A">
        <w:rPr>
          <w:sz w:val="16"/>
          <w:szCs w:val="16"/>
        </w:rPr>
        <w:t>,</w:t>
      </w:r>
      <w:r>
        <w:rPr>
          <w:sz w:val="16"/>
          <w:szCs w:val="16"/>
        </w:rPr>
        <w:t xml:space="preserve"> A Strategic Plan, August</w:t>
      </w:r>
      <w:r w:rsidRPr="000D310A">
        <w:rPr>
          <w:sz w:val="16"/>
          <w:szCs w:val="16"/>
        </w:rPr>
        <w:t xml:space="preserve"> 2011.</w:t>
      </w:r>
    </w:p>
    <w:p w:rsidR="000D310A" w:rsidRPr="00E354B6" w:rsidRDefault="003C14D8" w:rsidP="000D310A">
      <w:pPr>
        <w:numPr>
          <w:ilvl w:val="0"/>
          <w:numId w:val="19"/>
        </w:numPr>
        <w:rPr>
          <w:sz w:val="16"/>
          <w:szCs w:val="16"/>
        </w:rPr>
      </w:pPr>
      <w:r w:rsidRPr="00E354B6">
        <w:rPr>
          <w:sz w:val="16"/>
          <w:szCs w:val="16"/>
        </w:rPr>
        <w:t xml:space="preserve">J.A. </w:t>
      </w:r>
      <w:proofErr w:type="spellStart"/>
      <w:r w:rsidRPr="00E354B6">
        <w:rPr>
          <w:sz w:val="16"/>
          <w:szCs w:val="16"/>
        </w:rPr>
        <w:t>Kopec</w:t>
      </w:r>
      <w:proofErr w:type="spellEnd"/>
      <w:r w:rsidR="000D310A" w:rsidRPr="00E354B6">
        <w:rPr>
          <w:sz w:val="16"/>
          <w:szCs w:val="16"/>
        </w:rPr>
        <w:t xml:space="preserve"> et al.,</w:t>
      </w:r>
      <w:r w:rsidRPr="00E354B6">
        <w:rPr>
          <w:sz w:val="16"/>
          <w:szCs w:val="16"/>
        </w:rPr>
        <w:t xml:space="preserve"> “Validation of population-based disease simulation models: a review of concepts and methods,”</w:t>
      </w:r>
      <w:r w:rsidR="000D310A" w:rsidRPr="00E354B6">
        <w:rPr>
          <w:sz w:val="16"/>
          <w:szCs w:val="16"/>
        </w:rPr>
        <w:t xml:space="preserve"> </w:t>
      </w:r>
      <w:r w:rsidR="000D310A" w:rsidRPr="00E354B6">
        <w:rPr>
          <w:i/>
          <w:sz w:val="16"/>
          <w:szCs w:val="16"/>
        </w:rPr>
        <w:t>BMC Public Health</w:t>
      </w:r>
      <w:r w:rsidR="000D310A" w:rsidRPr="00E354B6">
        <w:rPr>
          <w:sz w:val="16"/>
          <w:szCs w:val="16"/>
        </w:rPr>
        <w:t xml:space="preserve">, </w:t>
      </w:r>
      <w:r w:rsidR="00E354B6" w:rsidRPr="00E354B6">
        <w:rPr>
          <w:sz w:val="16"/>
          <w:szCs w:val="16"/>
        </w:rPr>
        <w:t xml:space="preserve">Vol. </w:t>
      </w:r>
      <w:r w:rsidR="000D310A" w:rsidRPr="00E354B6">
        <w:rPr>
          <w:sz w:val="16"/>
          <w:szCs w:val="16"/>
        </w:rPr>
        <w:t>10</w:t>
      </w:r>
      <w:r w:rsidR="00E354B6" w:rsidRPr="00E354B6">
        <w:rPr>
          <w:sz w:val="16"/>
          <w:szCs w:val="16"/>
        </w:rPr>
        <w:t xml:space="preserve">, Issue </w:t>
      </w:r>
      <w:r w:rsidR="000D310A" w:rsidRPr="00E354B6">
        <w:rPr>
          <w:sz w:val="16"/>
          <w:szCs w:val="16"/>
        </w:rPr>
        <w:t xml:space="preserve">710, </w:t>
      </w:r>
      <w:r w:rsidR="00E354B6" w:rsidRPr="00E354B6">
        <w:rPr>
          <w:sz w:val="16"/>
          <w:szCs w:val="16"/>
        </w:rPr>
        <w:t xml:space="preserve">November </w:t>
      </w:r>
      <w:r w:rsidR="000D310A" w:rsidRPr="00E354B6">
        <w:rPr>
          <w:sz w:val="16"/>
          <w:szCs w:val="16"/>
        </w:rPr>
        <w:t>2010.</w:t>
      </w:r>
    </w:p>
    <w:p w:rsidR="000D310A" w:rsidRPr="000D310A" w:rsidRDefault="00E354B6" w:rsidP="000D310A">
      <w:pPr>
        <w:numPr>
          <w:ilvl w:val="0"/>
          <w:numId w:val="19"/>
        </w:numPr>
        <w:rPr>
          <w:sz w:val="16"/>
          <w:szCs w:val="16"/>
        </w:rPr>
      </w:pPr>
      <w:r>
        <w:rPr>
          <w:sz w:val="16"/>
          <w:szCs w:val="16"/>
        </w:rPr>
        <w:t xml:space="preserve">D. </w:t>
      </w:r>
      <w:proofErr w:type="spellStart"/>
      <w:r>
        <w:rPr>
          <w:sz w:val="16"/>
          <w:szCs w:val="16"/>
        </w:rPr>
        <w:t>Waltemath</w:t>
      </w:r>
      <w:proofErr w:type="spellEnd"/>
      <w:r w:rsidR="000D310A" w:rsidRPr="000D310A">
        <w:rPr>
          <w:sz w:val="16"/>
          <w:szCs w:val="16"/>
        </w:rPr>
        <w:t xml:space="preserve"> et al.,</w:t>
      </w:r>
      <w:r>
        <w:rPr>
          <w:sz w:val="16"/>
          <w:szCs w:val="16"/>
        </w:rPr>
        <w:t xml:space="preserve"> “</w:t>
      </w:r>
      <w:r w:rsidRPr="00E354B6">
        <w:rPr>
          <w:sz w:val="16"/>
          <w:szCs w:val="16"/>
        </w:rPr>
        <w:t>Reproducible computational biology experiments with SED-ML - The Simulation Experiment Description Markup Language</w:t>
      </w:r>
      <w:r>
        <w:rPr>
          <w:sz w:val="16"/>
          <w:szCs w:val="16"/>
        </w:rPr>
        <w:t>,”</w:t>
      </w:r>
      <w:r w:rsidR="000D310A" w:rsidRPr="000D310A">
        <w:rPr>
          <w:sz w:val="16"/>
          <w:szCs w:val="16"/>
        </w:rPr>
        <w:t xml:space="preserve"> </w:t>
      </w:r>
      <w:r w:rsidR="000D310A" w:rsidRPr="00E354B6">
        <w:rPr>
          <w:i/>
          <w:sz w:val="16"/>
          <w:szCs w:val="16"/>
        </w:rPr>
        <w:t>BMC Syst</w:t>
      </w:r>
      <w:r>
        <w:rPr>
          <w:i/>
          <w:sz w:val="16"/>
          <w:szCs w:val="16"/>
        </w:rPr>
        <w:t>.</w:t>
      </w:r>
      <w:r w:rsidR="000D310A" w:rsidRPr="00E354B6">
        <w:rPr>
          <w:i/>
          <w:sz w:val="16"/>
          <w:szCs w:val="16"/>
        </w:rPr>
        <w:t xml:space="preserve"> Biol</w:t>
      </w:r>
      <w:r>
        <w:rPr>
          <w:i/>
          <w:sz w:val="16"/>
          <w:szCs w:val="16"/>
        </w:rPr>
        <w:t>.</w:t>
      </w:r>
      <w:r w:rsidR="000D310A" w:rsidRPr="000D310A">
        <w:rPr>
          <w:sz w:val="16"/>
          <w:szCs w:val="16"/>
        </w:rPr>
        <w:t xml:space="preserve">, </w:t>
      </w:r>
      <w:r>
        <w:rPr>
          <w:sz w:val="16"/>
          <w:szCs w:val="16"/>
        </w:rPr>
        <w:t xml:space="preserve">Vol. 5, Issue </w:t>
      </w:r>
      <w:r w:rsidR="000D310A" w:rsidRPr="000D310A">
        <w:rPr>
          <w:sz w:val="16"/>
          <w:szCs w:val="16"/>
        </w:rPr>
        <w:t xml:space="preserve">198, </w:t>
      </w:r>
      <w:r>
        <w:rPr>
          <w:sz w:val="16"/>
          <w:szCs w:val="16"/>
        </w:rPr>
        <w:t xml:space="preserve">December </w:t>
      </w:r>
      <w:r w:rsidR="000D310A" w:rsidRPr="000D310A">
        <w:rPr>
          <w:sz w:val="16"/>
          <w:szCs w:val="16"/>
        </w:rPr>
        <w:t>2011.</w:t>
      </w:r>
    </w:p>
    <w:p w:rsidR="000D310A" w:rsidRDefault="000D310A" w:rsidP="000D310A">
      <w:pPr>
        <w:numPr>
          <w:ilvl w:val="0"/>
          <w:numId w:val="19"/>
        </w:numPr>
        <w:rPr>
          <w:sz w:val="16"/>
          <w:szCs w:val="16"/>
        </w:rPr>
      </w:pPr>
      <w:r w:rsidRPr="000D310A">
        <w:rPr>
          <w:sz w:val="16"/>
          <w:szCs w:val="16"/>
        </w:rPr>
        <w:t>Erdemir, A et al.,</w:t>
      </w:r>
      <w:r w:rsidR="003C14D8">
        <w:rPr>
          <w:sz w:val="16"/>
          <w:szCs w:val="16"/>
        </w:rPr>
        <w:t xml:space="preserve"> “</w:t>
      </w:r>
      <w:r w:rsidR="003C14D8" w:rsidRPr="003C14D8">
        <w:rPr>
          <w:sz w:val="16"/>
          <w:szCs w:val="16"/>
        </w:rPr>
        <w:t>Considerations for Reporting Finite Element Analysis Studies in Biomechanics</w:t>
      </w:r>
      <w:r w:rsidR="003C14D8">
        <w:rPr>
          <w:sz w:val="16"/>
          <w:szCs w:val="16"/>
        </w:rPr>
        <w:t>,”</w:t>
      </w:r>
      <w:r w:rsidRPr="000D310A">
        <w:rPr>
          <w:sz w:val="16"/>
          <w:szCs w:val="16"/>
        </w:rPr>
        <w:t xml:space="preserve"> </w:t>
      </w:r>
      <w:r w:rsidRPr="003C14D8">
        <w:rPr>
          <w:i/>
          <w:sz w:val="16"/>
          <w:szCs w:val="16"/>
        </w:rPr>
        <w:t>J</w:t>
      </w:r>
      <w:r w:rsidR="003C14D8" w:rsidRPr="003C14D8">
        <w:rPr>
          <w:i/>
          <w:sz w:val="16"/>
          <w:szCs w:val="16"/>
        </w:rPr>
        <w:t>.</w:t>
      </w:r>
      <w:r w:rsidRPr="003C14D8">
        <w:rPr>
          <w:i/>
          <w:sz w:val="16"/>
          <w:szCs w:val="16"/>
        </w:rPr>
        <w:t xml:space="preserve"> </w:t>
      </w:r>
      <w:proofErr w:type="spellStart"/>
      <w:r w:rsidRPr="003C14D8">
        <w:rPr>
          <w:i/>
          <w:sz w:val="16"/>
          <w:szCs w:val="16"/>
        </w:rPr>
        <w:t>Biomech</w:t>
      </w:r>
      <w:proofErr w:type="spellEnd"/>
      <w:r w:rsidR="003C14D8" w:rsidRPr="003C14D8">
        <w:rPr>
          <w:i/>
          <w:sz w:val="16"/>
          <w:szCs w:val="16"/>
        </w:rPr>
        <w:t>.</w:t>
      </w:r>
      <w:r w:rsidRPr="000D310A">
        <w:rPr>
          <w:sz w:val="16"/>
          <w:szCs w:val="16"/>
        </w:rPr>
        <w:t xml:space="preserve">, </w:t>
      </w:r>
      <w:r w:rsidR="003C14D8">
        <w:rPr>
          <w:sz w:val="16"/>
          <w:szCs w:val="16"/>
        </w:rPr>
        <w:t xml:space="preserve">Vol. 45, pp. </w:t>
      </w:r>
      <w:r w:rsidRPr="000D310A">
        <w:rPr>
          <w:sz w:val="16"/>
          <w:szCs w:val="16"/>
        </w:rPr>
        <w:t xml:space="preserve">625-33, </w:t>
      </w:r>
      <w:r w:rsidR="00E354B6">
        <w:rPr>
          <w:sz w:val="16"/>
          <w:szCs w:val="16"/>
        </w:rPr>
        <w:t xml:space="preserve">February </w:t>
      </w:r>
      <w:r w:rsidRPr="000D310A">
        <w:rPr>
          <w:sz w:val="16"/>
          <w:szCs w:val="16"/>
        </w:rPr>
        <w:t>2012.</w:t>
      </w:r>
    </w:p>
    <w:p w:rsidR="003A0BB8" w:rsidRDefault="003A0BB8" w:rsidP="000D310A">
      <w:pPr>
        <w:numPr>
          <w:ilvl w:val="0"/>
          <w:numId w:val="19"/>
        </w:numPr>
        <w:rPr>
          <w:sz w:val="16"/>
          <w:szCs w:val="16"/>
        </w:rPr>
      </w:pPr>
      <w:r>
        <w:rPr>
          <w:sz w:val="16"/>
          <w:szCs w:val="16"/>
        </w:rPr>
        <w:t>L. Mulugeta and</w:t>
      </w:r>
      <w:r w:rsidRPr="003A0BB8">
        <w:rPr>
          <w:sz w:val="16"/>
          <w:szCs w:val="16"/>
        </w:rPr>
        <w:t xml:space="preserve"> </w:t>
      </w:r>
      <w:r>
        <w:rPr>
          <w:sz w:val="16"/>
          <w:szCs w:val="16"/>
        </w:rPr>
        <w:t>A. Erdemir,</w:t>
      </w:r>
      <w:r w:rsidRPr="003A0BB8">
        <w:rPr>
          <w:sz w:val="16"/>
          <w:szCs w:val="16"/>
        </w:rPr>
        <w:t xml:space="preserve"> </w:t>
      </w:r>
      <w:r>
        <w:rPr>
          <w:sz w:val="16"/>
          <w:szCs w:val="16"/>
        </w:rPr>
        <w:t>“</w:t>
      </w:r>
      <w:r w:rsidRPr="003A0BB8">
        <w:rPr>
          <w:sz w:val="16"/>
          <w:szCs w:val="16"/>
        </w:rPr>
        <w:t>Committee on credible practice of mode</w:t>
      </w:r>
      <w:r>
        <w:rPr>
          <w:sz w:val="16"/>
          <w:szCs w:val="16"/>
        </w:rPr>
        <w:t>ling &amp; simulation in healthcare”</w:t>
      </w:r>
      <w:r w:rsidRPr="003A0BB8">
        <w:rPr>
          <w:sz w:val="16"/>
          <w:szCs w:val="16"/>
        </w:rPr>
        <w:t>,</w:t>
      </w:r>
      <w:r w:rsidR="003C14D8">
        <w:rPr>
          <w:sz w:val="16"/>
          <w:szCs w:val="16"/>
        </w:rPr>
        <w:t xml:space="preserve"> </w:t>
      </w:r>
      <w:r w:rsidR="003C14D8">
        <w:rPr>
          <w:i/>
          <w:sz w:val="16"/>
          <w:szCs w:val="16"/>
        </w:rPr>
        <w:t>ASME Digital Collection</w:t>
      </w:r>
      <w:r w:rsidRPr="003A0BB8">
        <w:rPr>
          <w:sz w:val="16"/>
          <w:szCs w:val="16"/>
        </w:rPr>
        <w:t xml:space="preserve">, </w:t>
      </w:r>
      <w:r>
        <w:rPr>
          <w:sz w:val="16"/>
          <w:szCs w:val="16"/>
        </w:rPr>
        <w:t>[</w:t>
      </w:r>
      <w:r w:rsidR="003C14D8">
        <w:rPr>
          <w:i/>
          <w:sz w:val="16"/>
          <w:szCs w:val="16"/>
        </w:rPr>
        <w:t xml:space="preserve">Dig. </w:t>
      </w:r>
      <w:r>
        <w:rPr>
          <w:i/>
          <w:sz w:val="16"/>
          <w:szCs w:val="16"/>
        </w:rPr>
        <w:t xml:space="preserve">ASME 2013 </w:t>
      </w:r>
      <w:r w:rsidRPr="003A0BB8">
        <w:rPr>
          <w:i/>
          <w:sz w:val="16"/>
          <w:szCs w:val="16"/>
        </w:rPr>
        <w:t>Frontiers in Medical Devices: Applications of Computer Modeling and Simulation</w:t>
      </w:r>
      <w:r w:rsidR="00CC1462">
        <w:rPr>
          <w:i/>
          <w:sz w:val="16"/>
          <w:szCs w:val="16"/>
        </w:rPr>
        <w:t>,</w:t>
      </w:r>
      <w:r w:rsidR="003C14D8">
        <w:rPr>
          <w:sz w:val="16"/>
          <w:szCs w:val="16"/>
        </w:rPr>
        <w:t xml:space="preserve"> W</w:t>
      </w:r>
      <w:r w:rsidR="003C14D8" w:rsidRPr="003A0BB8">
        <w:rPr>
          <w:sz w:val="16"/>
          <w:szCs w:val="16"/>
        </w:rPr>
        <w:t xml:space="preserve">ashington, DC, </w:t>
      </w:r>
      <w:r w:rsidR="003C14D8">
        <w:rPr>
          <w:sz w:val="16"/>
          <w:szCs w:val="16"/>
        </w:rPr>
        <w:t xml:space="preserve">2013, </w:t>
      </w:r>
      <w:r w:rsidR="003C14D8" w:rsidRPr="003A0BB8">
        <w:rPr>
          <w:sz w:val="16"/>
          <w:szCs w:val="16"/>
        </w:rPr>
        <w:t>10.1115/FMD2013-16080</w:t>
      </w:r>
      <w:r>
        <w:rPr>
          <w:sz w:val="16"/>
          <w:szCs w:val="16"/>
        </w:rPr>
        <w:t>]</w:t>
      </w:r>
    </w:p>
    <w:p w:rsidR="00912978" w:rsidRDefault="00912978" w:rsidP="000D310A">
      <w:pPr>
        <w:numPr>
          <w:ilvl w:val="0"/>
          <w:numId w:val="19"/>
        </w:numPr>
        <w:rPr>
          <w:sz w:val="16"/>
          <w:szCs w:val="16"/>
        </w:rPr>
      </w:pPr>
      <w:r>
        <w:rPr>
          <w:sz w:val="16"/>
          <w:szCs w:val="16"/>
        </w:rPr>
        <w:t>A. Erdemir, L. Mulugeta and W.</w:t>
      </w:r>
      <w:r w:rsidR="00CC1462">
        <w:rPr>
          <w:sz w:val="16"/>
          <w:szCs w:val="16"/>
        </w:rPr>
        <w:t>W. L</w:t>
      </w:r>
      <w:r>
        <w:rPr>
          <w:sz w:val="16"/>
          <w:szCs w:val="16"/>
        </w:rPr>
        <w:t>y</w:t>
      </w:r>
      <w:r w:rsidR="00CC1462">
        <w:rPr>
          <w:sz w:val="16"/>
          <w:szCs w:val="16"/>
        </w:rPr>
        <w:t>t</w:t>
      </w:r>
      <w:r>
        <w:rPr>
          <w:sz w:val="16"/>
          <w:szCs w:val="16"/>
        </w:rPr>
        <w:t>ton</w:t>
      </w:r>
      <w:r w:rsidR="00CC1462">
        <w:rPr>
          <w:sz w:val="16"/>
          <w:szCs w:val="16"/>
        </w:rPr>
        <w:t xml:space="preserve">, “Ten ‘not so simple’ rules of credible practice of modeling and simulation in healthcare: A multidisciplinary committee perspective”, </w:t>
      </w:r>
      <w:r w:rsidR="00714138">
        <w:rPr>
          <w:i/>
          <w:sz w:val="16"/>
          <w:szCs w:val="16"/>
        </w:rPr>
        <w:t>2015</w:t>
      </w:r>
      <w:r w:rsidR="00CC1462">
        <w:rPr>
          <w:i/>
          <w:sz w:val="16"/>
          <w:szCs w:val="16"/>
        </w:rPr>
        <w:t xml:space="preserve"> Frontiers in Medical Devices: </w:t>
      </w:r>
      <w:r w:rsidR="00CC1462" w:rsidRPr="00CC1462">
        <w:rPr>
          <w:i/>
          <w:sz w:val="16"/>
          <w:szCs w:val="16"/>
        </w:rPr>
        <w:t>Innovations in Modeling and Simulation</w:t>
      </w:r>
      <w:r w:rsidR="00CC1462">
        <w:rPr>
          <w:i/>
          <w:sz w:val="16"/>
          <w:szCs w:val="16"/>
        </w:rPr>
        <w:t>,</w:t>
      </w:r>
      <w:r w:rsidR="00CC1462">
        <w:rPr>
          <w:sz w:val="16"/>
          <w:szCs w:val="16"/>
        </w:rPr>
        <w:t xml:space="preserve"> Washington, DC, 2015</w:t>
      </w:r>
      <w:r w:rsidR="00714138">
        <w:rPr>
          <w:sz w:val="16"/>
          <w:szCs w:val="16"/>
        </w:rPr>
        <w:t xml:space="preserve"> [URL: </w:t>
      </w:r>
      <w:hyperlink r:id="rId8" w:history="1">
        <w:r w:rsidR="00714138" w:rsidRPr="00973A1A">
          <w:rPr>
            <w:rStyle w:val="Hyperlink"/>
            <w:sz w:val="16"/>
            <w:szCs w:val="16"/>
          </w:rPr>
          <w:t>http://tinyurl.com/hwyvjst</w:t>
        </w:r>
      </w:hyperlink>
      <w:r w:rsidR="00714138">
        <w:rPr>
          <w:sz w:val="16"/>
          <w:szCs w:val="16"/>
        </w:rPr>
        <w:t>, Accessed April 24, 2016]</w:t>
      </w:r>
      <w:r w:rsidR="00CC1462">
        <w:rPr>
          <w:sz w:val="16"/>
          <w:szCs w:val="16"/>
        </w:rPr>
        <w:t>.</w:t>
      </w:r>
    </w:p>
    <w:sectPr w:rsidR="00912978" w:rsidSect="009673A5">
      <w:headerReference w:type="default" r:id="rId9"/>
      <w:pgSz w:w="12240" w:h="15840" w:code="1"/>
      <w:pgMar w:top="1080" w:right="1080" w:bottom="1080" w:left="1080" w:header="432" w:footer="432" w:gutter="0"/>
      <w:cols w:num="2" w:space="28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73D" w:rsidRDefault="00CE673D">
      <w:r>
        <w:separator/>
      </w:r>
    </w:p>
  </w:endnote>
  <w:endnote w:type="continuationSeparator" w:id="0">
    <w:p w:rsidR="00CE673D" w:rsidRDefault="00CE67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73D" w:rsidRDefault="00CE673D"/>
  </w:footnote>
  <w:footnote w:type="continuationSeparator" w:id="0">
    <w:p w:rsidR="00CE673D" w:rsidRDefault="00CE673D">
      <w:r>
        <w:continuationSeparator/>
      </w:r>
    </w:p>
  </w:footnote>
  <w:footnote w:id="1">
    <w:p w:rsidR="007E5018" w:rsidRDefault="007E5018">
      <w:pPr>
        <w:pStyle w:val="FootnoteText"/>
      </w:pPr>
      <w:r>
        <w:t xml:space="preserve">All listed authors are members of </w:t>
      </w:r>
      <w:r w:rsidRPr="00536689">
        <w:t xml:space="preserve">Committee on Credible Practice of Modeling &amp; Simulation in Healthcare - </w:t>
      </w:r>
      <w:hyperlink r:id="rId1" w:history="1">
        <w:r w:rsidR="00714138" w:rsidRPr="00973A1A">
          <w:rPr>
            <w:rStyle w:val="Hyperlink"/>
          </w:rPr>
          <w:t>http://wiki.simtk.org/cpms/</w:t>
        </w:r>
      </w:hyperlink>
    </w:p>
    <w:p w:rsidR="00714138" w:rsidRPr="00714138" w:rsidRDefault="00714138">
      <w:pPr>
        <w:pStyle w:val="FootnoteText"/>
        <w:rPr>
          <w:i/>
        </w:rPr>
      </w:pPr>
      <w:r>
        <w:t>*</w:t>
      </w:r>
      <w:r>
        <w:rPr>
          <w:i/>
        </w:rPr>
        <w:t>IEEE Member</w:t>
      </w:r>
      <w:r w:rsidR="005D02FA">
        <w:rPr>
          <w:i/>
        </w:rPr>
        <w:t>;</w:t>
      </w:r>
      <w:r w:rsidR="0039226E" w:rsidRPr="0039226E">
        <w:rPr>
          <w:i/>
        </w:rPr>
        <w:t xml:space="preserve"> </w:t>
      </w:r>
      <w:r w:rsidR="00BA37EC" w:rsidRPr="00BA37EC">
        <w:rPr>
          <w:i/>
        </w:rPr>
        <w:t>†IEEE Fellow</w:t>
      </w:r>
    </w:p>
    <w:p w:rsidR="007E5018" w:rsidRDefault="007E5018" w:rsidP="00440D65">
      <w:pPr>
        <w:pStyle w:val="FootnoteText"/>
      </w:pPr>
      <w:r>
        <w:t xml:space="preserve">Corresponding author: </w:t>
      </w:r>
      <w:r w:rsidR="004669AF">
        <w:t>L. Mulugeta</w:t>
      </w:r>
      <w:r>
        <w:t xml:space="preserve">, Phone: </w:t>
      </w:r>
      <w:r w:rsidR="004669AF">
        <w:t>281-816-7999</w:t>
      </w:r>
      <w:r>
        <w:t xml:space="preserve">; e-mail: </w:t>
      </w:r>
      <w:r w:rsidR="004669AF">
        <w:rPr>
          <w:rStyle w:val="go"/>
        </w:rPr>
        <w:t>lealem@insilico-labs.com</w:t>
      </w:r>
      <w: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018" w:rsidRDefault="007E5018">
    <w:pPr>
      <w:framePr w:wrap="auto" w:vAnchor="text" w:hAnchor="margin" w:xAlign="right" w:y="1"/>
    </w:pPr>
  </w:p>
  <w:p w:rsidR="007E5018" w:rsidRDefault="007E5018" w:rsidP="00EF34C4">
    <w:pPr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2E085744"/>
    <w:lvl w:ilvl="0">
      <w:start w:val="1"/>
      <w:numFmt w:val="upperRoman"/>
      <w:pStyle w:val="Heading1"/>
      <w:lvlText w:val="%1."/>
      <w:legacy w:legacy="1" w:legacySpace="144" w:legacyIndent="144"/>
      <w:lvlJc w:val="left"/>
    </w:lvl>
    <w:lvl w:ilvl="1">
      <w:start w:val="1"/>
      <w:numFmt w:val="upperLetter"/>
      <w:pStyle w:val="Heading2"/>
      <w:lvlText w:val="%2."/>
      <w:legacy w:legacy="1" w:legacySpace="144" w:legacyIndent="144"/>
      <w:lvlJc w:val="left"/>
    </w:lvl>
    <w:lvl w:ilvl="2">
      <w:start w:val="1"/>
      <w:numFmt w:val="decimal"/>
      <w:pStyle w:val="Heading3"/>
      <w:lvlText w:val="%3)"/>
      <w:legacy w:legacy="1" w:legacySpace="144" w:legacyIndent="144"/>
      <w:lvlJc w:val="left"/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15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</w:lvl>
  </w:abstractNum>
  <w:abstractNum w:abstractNumId="1">
    <w:nsid w:val="1B0B1D66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2">
    <w:nsid w:val="2517274C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2D234D8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F8B23F8"/>
    <w:multiLevelType w:val="singleLevel"/>
    <w:tmpl w:val="12CEED9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5">
    <w:nsid w:val="37660336"/>
    <w:multiLevelType w:val="hybridMultilevel"/>
    <w:tmpl w:val="EA402BE8"/>
    <w:lvl w:ilvl="0" w:tplc="D1FC46B0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A877D64"/>
    <w:multiLevelType w:val="singleLevel"/>
    <w:tmpl w:val="5DA6FC16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7">
    <w:nsid w:val="3AAC1CFC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8">
    <w:nsid w:val="47332F9F"/>
    <w:multiLevelType w:val="singleLevel"/>
    <w:tmpl w:val="488EC81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>
    <w:nsid w:val="4D0B59CF"/>
    <w:multiLevelType w:val="singleLevel"/>
    <w:tmpl w:val="4A4223A6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0">
    <w:nsid w:val="55630736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11">
    <w:nsid w:val="6C402C58"/>
    <w:multiLevelType w:val="hybridMultilevel"/>
    <w:tmpl w:val="F1F87D58"/>
    <w:lvl w:ilvl="0" w:tplc="FC5CE4B0">
      <w:start w:val="1"/>
      <w:numFmt w:val="decimal"/>
      <w:pStyle w:val="figurecaption"/>
      <w:lvlText w:val="Figure %1. "/>
      <w:lvlJc w:val="left"/>
      <w:pPr>
        <w:tabs>
          <w:tab w:val="num" w:pos="720"/>
        </w:tabs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315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3">
    <w:nsid w:val="6DC3293B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4">
    <w:nsid w:val="77E315E9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num w:numId="1">
    <w:abstractNumId w:val="0"/>
  </w:num>
  <w:num w:numId="2">
    <w:abstractNumId w:val="4"/>
  </w:num>
  <w:num w:numId="3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4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5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6">
    <w:abstractNumId w:val="8"/>
  </w:num>
  <w:num w:numId="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8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9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0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1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2">
    <w:abstractNumId w:val="6"/>
  </w:num>
  <w:num w:numId="13">
    <w:abstractNumId w:val="1"/>
  </w:num>
  <w:num w:numId="14">
    <w:abstractNumId w:val="10"/>
  </w:num>
  <w:num w:numId="15">
    <w:abstractNumId w:val="9"/>
  </w:num>
  <w:num w:numId="16">
    <w:abstractNumId w:val="14"/>
  </w:num>
  <w:num w:numId="17">
    <w:abstractNumId w:val="3"/>
  </w:num>
  <w:num w:numId="18">
    <w:abstractNumId w:val="2"/>
  </w:num>
  <w:num w:numId="19">
    <w:abstractNumId w:val="13"/>
  </w:num>
  <w:num w:numId="20">
    <w:abstractNumId w:val="7"/>
  </w:num>
  <w:num w:numId="21">
    <w:abstractNumId w:val="5"/>
  </w:num>
  <w:num w:numId="22">
    <w:abstractNumId w:val="11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202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3072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A28F1"/>
    <w:rsid w:val="0006553C"/>
    <w:rsid w:val="00067E82"/>
    <w:rsid w:val="000C6B3B"/>
    <w:rsid w:val="000D310A"/>
    <w:rsid w:val="001132A0"/>
    <w:rsid w:val="00147B06"/>
    <w:rsid w:val="0016787F"/>
    <w:rsid w:val="001818D1"/>
    <w:rsid w:val="001937E9"/>
    <w:rsid w:val="0019578D"/>
    <w:rsid w:val="001A3502"/>
    <w:rsid w:val="001C26F6"/>
    <w:rsid w:val="001F04DB"/>
    <w:rsid w:val="0021134C"/>
    <w:rsid w:val="0023503C"/>
    <w:rsid w:val="00244698"/>
    <w:rsid w:val="002B0DB6"/>
    <w:rsid w:val="002B4628"/>
    <w:rsid w:val="002E313F"/>
    <w:rsid w:val="00304620"/>
    <w:rsid w:val="00347210"/>
    <w:rsid w:val="003555A3"/>
    <w:rsid w:val="0039226E"/>
    <w:rsid w:val="00397E62"/>
    <w:rsid w:val="003A0BB8"/>
    <w:rsid w:val="003B61A2"/>
    <w:rsid w:val="003C0552"/>
    <w:rsid w:val="003C14D8"/>
    <w:rsid w:val="003D1E8A"/>
    <w:rsid w:val="003F3E10"/>
    <w:rsid w:val="003F7751"/>
    <w:rsid w:val="00427471"/>
    <w:rsid w:val="00440D65"/>
    <w:rsid w:val="00447E00"/>
    <w:rsid w:val="00462AA1"/>
    <w:rsid w:val="004669AF"/>
    <w:rsid w:val="00470D55"/>
    <w:rsid w:val="00472C82"/>
    <w:rsid w:val="004825AB"/>
    <w:rsid w:val="004B08C3"/>
    <w:rsid w:val="004D1AA5"/>
    <w:rsid w:val="00500054"/>
    <w:rsid w:val="00505736"/>
    <w:rsid w:val="0050685E"/>
    <w:rsid w:val="00531B00"/>
    <w:rsid w:val="00534F7E"/>
    <w:rsid w:val="00536689"/>
    <w:rsid w:val="005525BD"/>
    <w:rsid w:val="00553373"/>
    <w:rsid w:val="0059727A"/>
    <w:rsid w:val="005C134D"/>
    <w:rsid w:val="005D02FA"/>
    <w:rsid w:val="00666E74"/>
    <w:rsid w:val="00683339"/>
    <w:rsid w:val="006B7A82"/>
    <w:rsid w:val="006F0AFE"/>
    <w:rsid w:val="006F6BD5"/>
    <w:rsid w:val="00714138"/>
    <w:rsid w:val="00724801"/>
    <w:rsid w:val="007320C7"/>
    <w:rsid w:val="007A28F1"/>
    <w:rsid w:val="007D0F73"/>
    <w:rsid w:val="007D52F6"/>
    <w:rsid w:val="007E175D"/>
    <w:rsid w:val="007E429F"/>
    <w:rsid w:val="007E5018"/>
    <w:rsid w:val="0080549B"/>
    <w:rsid w:val="008742B1"/>
    <w:rsid w:val="0088427F"/>
    <w:rsid w:val="00885E68"/>
    <w:rsid w:val="008B002E"/>
    <w:rsid w:val="008F315E"/>
    <w:rsid w:val="00911ED0"/>
    <w:rsid w:val="00912978"/>
    <w:rsid w:val="00913909"/>
    <w:rsid w:val="009422E3"/>
    <w:rsid w:val="00944CA3"/>
    <w:rsid w:val="009673A5"/>
    <w:rsid w:val="00973C66"/>
    <w:rsid w:val="00995A44"/>
    <w:rsid w:val="009B2B39"/>
    <w:rsid w:val="009B3F73"/>
    <w:rsid w:val="009D17F5"/>
    <w:rsid w:val="00A05826"/>
    <w:rsid w:val="00A12A4C"/>
    <w:rsid w:val="00A25041"/>
    <w:rsid w:val="00A44E98"/>
    <w:rsid w:val="00A81C2F"/>
    <w:rsid w:val="00A828E0"/>
    <w:rsid w:val="00AB78F2"/>
    <w:rsid w:val="00AE2DD1"/>
    <w:rsid w:val="00B01747"/>
    <w:rsid w:val="00B3221D"/>
    <w:rsid w:val="00B338F1"/>
    <w:rsid w:val="00B37550"/>
    <w:rsid w:val="00B44B19"/>
    <w:rsid w:val="00BA37EC"/>
    <w:rsid w:val="00BB7660"/>
    <w:rsid w:val="00C12CE5"/>
    <w:rsid w:val="00C23893"/>
    <w:rsid w:val="00C60257"/>
    <w:rsid w:val="00CA7A9C"/>
    <w:rsid w:val="00CC1462"/>
    <w:rsid w:val="00CD2905"/>
    <w:rsid w:val="00CE673D"/>
    <w:rsid w:val="00D1639A"/>
    <w:rsid w:val="00D6219C"/>
    <w:rsid w:val="00DC1CF6"/>
    <w:rsid w:val="00DF2789"/>
    <w:rsid w:val="00E153DF"/>
    <w:rsid w:val="00E16754"/>
    <w:rsid w:val="00E21D20"/>
    <w:rsid w:val="00E33C62"/>
    <w:rsid w:val="00E354B6"/>
    <w:rsid w:val="00E449B8"/>
    <w:rsid w:val="00E46FDD"/>
    <w:rsid w:val="00E93196"/>
    <w:rsid w:val="00EA294A"/>
    <w:rsid w:val="00EA4AFB"/>
    <w:rsid w:val="00EB66F2"/>
    <w:rsid w:val="00EF34C4"/>
    <w:rsid w:val="00F35C7E"/>
    <w:rsid w:val="00F45E52"/>
    <w:rsid w:val="00F50C4B"/>
    <w:rsid w:val="00F51228"/>
    <w:rsid w:val="00F675D5"/>
    <w:rsid w:val="00F869C0"/>
    <w:rsid w:val="00F90305"/>
    <w:rsid w:val="00F97698"/>
    <w:rsid w:val="00FA67C1"/>
    <w:rsid w:val="00FD1120"/>
    <w:rsid w:val="00FF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673A5"/>
    <w:pPr>
      <w:autoSpaceDE w:val="0"/>
      <w:autoSpaceDN w:val="0"/>
    </w:pPr>
  </w:style>
  <w:style w:type="paragraph" w:styleId="Heading1">
    <w:name w:val="heading 1"/>
    <w:basedOn w:val="Normal"/>
    <w:next w:val="Normal"/>
    <w:qFormat/>
    <w:rsid w:val="009673A5"/>
    <w:pPr>
      <w:keepNext/>
      <w:numPr>
        <w:numId w:val="1"/>
      </w:numPr>
      <w:spacing w:before="240" w:after="80"/>
      <w:jc w:val="center"/>
      <w:outlineLvl w:val="0"/>
    </w:pPr>
    <w:rPr>
      <w:smallCaps/>
      <w:kern w:val="28"/>
    </w:rPr>
  </w:style>
  <w:style w:type="paragraph" w:styleId="Heading2">
    <w:name w:val="heading 2"/>
    <w:basedOn w:val="Normal"/>
    <w:next w:val="Normal"/>
    <w:qFormat/>
    <w:rsid w:val="009673A5"/>
    <w:pPr>
      <w:keepNext/>
      <w:numPr>
        <w:ilvl w:val="1"/>
        <w:numId w:val="1"/>
      </w:numPr>
      <w:spacing w:before="120" w:after="60"/>
      <w:ind w:left="144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rsid w:val="009673A5"/>
    <w:pPr>
      <w:keepNext/>
      <w:numPr>
        <w:ilvl w:val="2"/>
        <w:numId w:val="1"/>
      </w:numPr>
      <w:ind w:left="288"/>
      <w:outlineLvl w:val="2"/>
    </w:pPr>
    <w:rPr>
      <w:i/>
      <w:iCs/>
    </w:rPr>
  </w:style>
  <w:style w:type="paragraph" w:styleId="Heading4">
    <w:name w:val="heading 4"/>
    <w:basedOn w:val="Normal"/>
    <w:next w:val="Normal"/>
    <w:qFormat/>
    <w:rsid w:val="009673A5"/>
    <w:pPr>
      <w:keepNext/>
      <w:numPr>
        <w:ilvl w:val="3"/>
        <w:numId w:val="1"/>
      </w:numPr>
      <w:spacing w:before="240" w:after="60"/>
      <w:outlineLvl w:val="3"/>
    </w:pPr>
    <w:rPr>
      <w:i/>
      <w:iCs/>
      <w:sz w:val="18"/>
      <w:szCs w:val="18"/>
    </w:rPr>
  </w:style>
  <w:style w:type="paragraph" w:styleId="Heading5">
    <w:name w:val="heading 5"/>
    <w:basedOn w:val="Normal"/>
    <w:next w:val="Normal"/>
    <w:qFormat/>
    <w:rsid w:val="009673A5"/>
    <w:pPr>
      <w:numPr>
        <w:ilvl w:val="4"/>
        <w:numId w:val="1"/>
      </w:numPr>
      <w:spacing w:before="240" w:after="60"/>
      <w:outlineLvl w:val="4"/>
    </w:pPr>
    <w:rPr>
      <w:sz w:val="18"/>
      <w:szCs w:val="18"/>
    </w:rPr>
  </w:style>
  <w:style w:type="paragraph" w:styleId="Heading6">
    <w:name w:val="heading 6"/>
    <w:basedOn w:val="Normal"/>
    <w:next w:val="Normal"/>
    <w:qFormat/>
    <w:rsid w:val="009673A5"/>
    <w:pPr>
      <w:numPr>
        <w:ilvl w:val="5"/>
        <w:numId w:val="1"/>
      </w:numPr>
      <w:spacing w:before="240" w:after="60"/>
      <w:outlineLvl w:val="5"/>
    </w:pPr>
    <w:rPr>
      <w:i/>
      <w:iCs/>
      <w:sz w:val="16"/>
      <w:szCs w:val="16"/>
    </w:rPr>
  </w:style>
  <w:style w:type="paragraph" w:styleId="Heading7">
    <w:name w:val="heading 7"/>
    <w:basedOn w:val="Normal"/>
    <w:next w:val="Normal"/>
    <w:qFormat/>
    <w:rsid w:val="009673A5"/>
    <w:pPr>
      <w:numPr>
        <w:ilvl w:val="6"/>
        <w:numId w:val="1"/>
      </w:numPr>
      <w:spacing w:before="240" w:after="6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qFormat/>
    <w:rsid w:val="009673A5"/>
    <w:pPr>
      <w:numPr>
        <w:ilvl w:val="7"/>
        <w:numId w:val="1"/>
      </w:numPr>
      <w:spacing w:before="240" w:after="60"/>
      <w:outlineLvl w:val="7"/>
    </w:pPr>
    <w:rPr>
      <w:i/>
      <w:iCs/>
      <w:sz w:val="16"/>
      <w:szCs w:val="16"/>
    </w:rPr>
  </w:style>
  <w:style w:type="paragraph" w:styleId="Heading9">
    <w:name w:val="heading 9"/>
    <w:basedOn w:val="Normal"/>
    <w:next w:val="Normal"/>
    <w:qFormat/>
    <w:rsid w:val="009673A5"/>
    <w:pPr>
      <w:numPr>
        <w:ilvl w:val="8"/>
        <w:numId w:val="1"/>
      </w:numPr>
      <w:spacing w:before="240" w:after="60"/>
      <w:outlineLvl w:val="8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next w:val="Normal"/>
    <w:rsid w:val="009673A5"/>
    <w:pPr>
      <w:spacing w:before="20"/>
      <w:ind w:firstLine="202"/>
      <w:jc w:val="both"/>
    </w:pPr>
    <w:rPr>
      <w:b/>
      <w:bCs/>
      <w:sz w:val="18"/>
      <w:szCs w:val="18"/>
    </w:rPr>
  </w:style>
  <w:style w:type="paragraph" w:customStyle="1" w:styleId="Authors">
    <w:name w:val="Authors"/>
    <w:basedOn w:val="Normal"/>
    <w:next w:val="Normal"/>
    <w:rsid w:val="009673A5"/>
    <w:pPr>
      <w:framePr w:w="9072" w:hSpace="187" w:vSpace="187" w:wrap="notBeside" w:vAnchor="text" w:hAnchor="page" w:xAlign="center" w:y="1"/>
      <w:spacing w:after="320"/>
      <w:jc w:val="center"/>
    </w:pPr>
    <w:rPr>
      <w:sz w:val="22"/>
      <w:szCs w:val="22"/>
    </w:rPr>
  </w:style>
  <w:style w:type="character" w:customStyle="1" w:styleId="MemberType">
    <w:name w:val="MemberType"/>
    <w:rsid w:val="009673A5"/>
    <w:rPr>
      <w:rFonts w:ascii="Times New Roman" w:hAnsi="Times New Roman" w:cs="Times New Roman"/>
      <w:i/>
      <w:iCs/>
      <w:sz w:val="22"/>
      <w:szCs w:val="22"/>
    </w:rPr>
  </w:style>
  <w:style w:type="paragraph" w:styleId="Title">
    <w:name w:val="Title"/>
    <w:basedOn w:val="Normal"/>
    <w:next w:val="Normal"/>
    <w:qFormat/>
    <w:rsid w:val="009673A5"/>
    <w:pPr>
      <w:framePr w:w="9360" w:hSpace="187" w:vSpace="187" w:wrap="notBeside" w:vAnchor="text" w:hAnchor="page" w:xAlign="center" w:y="1" w:anchorLock="1"/>
      <w:spacing w:before="360"/>
      <w:jc w:val="center"/>
    </w:pPr>
    <w:rPr>
      <w:b/>
      <w:kern w:val="28"/>
      <w:sz w:val="32"/>
      <w:szCs w:val="48"/>
    </w:rPr>
  </w:style>
  <w:style w:type="paragraph" w:styleId="FootnoteText">
    <w:name w:val="footnote text"/>
    <w:basedOn w:val="Normal"/>
    <w:semiHidden/>
    <w:rsid w:val="009673A5"/>
    <w:pPr>
      <w:ind w:firstLine="202"/>
      <w:jc w:val="both"/>
    </w:pPr>
    <w:rPr>
      <w:sz w:val="16"/>
      <w:szCs w:val="16"/>
    </w:rPr>
  </w:style>
  <w:style w:type="paragraph" w:customStyle="1" w:styleId="References">
    <w:name w:val="References"/>
    <w:basedOn w:val="Normal"/>
    <w:rsid w:val="009673A5"/>
    <w:pPr>
      <w:numPr>
        <w:numId w:val="12"/>
      </w:numPr>
      <w:jc w:val="both"/>
    </w:pPr>
    <w:rPr>
      <w:sz w:val="16"/>
      <w:szCs w:val="16"/>
    </w:rPr>
  </w:style>
  <w:style w:type="paragraph" w:customStyle="1" w:styleId="IndexTerms">
    <w:name w:val="IndexTerms"/>
    <w:basedOn w:val="Normal"/>
    <w:next w:val="Normal"/>
    <w:rsid w:val="009673A5"/>
    <w:pPr>
      <w:ind w:firstLine="202"/>
      <w:jc w:val="both"/>
    </w:pPr>
    <w:rPr>
      <w:b/>
      <w:bCs/>
      <w:sz w:val="18"/>
      <w:szCs w:val="18"/>
    </w:rPr>
  </w:style>
  <w:style w:type="character" w:styleId="FootnoteReference">
    <w:name w:val="footnote reference"/>
    <w:semiHidden/>
    <w:rsid w:val="009673A5"/>
    <w:rPr>
      <w:vertAlign w:val="superscript"/>
    </w:rPr>
  </w:style>
  <w:style w:type="paragraph" w:styleId="Footer">
    <w:name w:val="footer"/>
    <w:basedOn w:val="Normal"/>
    <w:rsid w:val="009673A5"/>
    <w:pPr>
      <w:tabs>
        <w:tab w:val="center" w:pos="4320"/>
        <w:tab w:val="right" w:pos="8640"/>
      </w:tabs>
    </w:pPr>
  </w:style>
  <w:style w:type="paragraph" w:customStyle="1" w:styleId="Text">
    <w:name w:val="Text"/>
    <w:basedOn w:val="Normal"/>
    <w:rsid w:val="009673A5"/>
    <w:pPr>
      <w:widowControl w:val="0"/>
      <w:spacing w:line="252" w:lineRule="auto"/>
      <w:ind w:firstLine="202"/>
      <w:jc w:val="both"/>
    </w:pPr>
  </w:style>
  <w:style w:type="paragraph" w:customStyle="1" w:styleId="FigureCaption0">
    <w:name w:val="Figure Caption"/>
    <w:basedOn w:val="Normal"/>
    <w:rsid w:val="009673A5"/>
    <w:pPr>
      <w:jc w:val="both"/>
    </w:pPr>
    <w:rPr>
      <w:sz w:val="16"/>
      <w:szCs w:val="16"/>
    </w:rPr>
  </w:style>
  <w:style w:type="paragraph" w:customStyle="1" w:styleId="TableTitle">
    <w:name w:val="Table Title"/>
    <w:basedOn w:val="Normal"/>
    <w:rsid w:val="009673A5"/>
    <w:pPr>
      <w:jc w:val="center"/>
    </w:pPr>
    <w:rPr>
      <w:smallCaps/>
      <w:sz w:val="16"/>
      <w:szCs w:val="16"/>
    </w:rPr>
  </w:style>
  <w:style w:type="paragraph" w:customStyle="1" w:styleId="ReferenceHead">
    <w:name w:val="Reference Head"/>
    <w:basedOn w:val="Heading1"/>
    <w:rsid w:val="009673A5"/>
    <w:pPr>
      <w:numPr>
        <w:numId w:val="0"/>
      </w:numPr>
    </w:pPr>
  </w:style>
  <w:style w:type="paragraph" w:styleId="Header">
    <w:name w:val="header"/>
    <w:basedOn w:val="Normal"/>
    <w:rsid w:val="009673A5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Normal"/>
    <w:next w:val="Normal"/>
    <w:rsid w:val="009673A5"/>
    <w:pPr>
      <w:widowControl w:val="0"/>
      <w:tabs>
        <w:tab w:val="right" w:pos="4810"/>
      </w:tabs>
      <w:spacing w:line="252" w:lineRule="auto"/>
      <w:jc w:val="both"/>
    </w:pPr>
  </w:style>
  <w:style w:type="character" w:styleId="Hyperlink">
    <w:name w:val="Hyperlink"/>
    <w:rsid w:val="009673A5"/>
    <w:rPr>
      <w:color w:val="0000FF"/>
      <w:u w:val="single"/>
    </w:rPr>
  </w:style>
  <w:style w:type="character" w:styleId="FollowedHyperlink">
    <w:name w:val="FollowedHyperlink"/>
    <w:rsid w:val="009673A5"/>
    <w:rPr>
      <w:color w:val="800080"/>
      <w:u w:val="single"/>
    </w:rPr>
  </w:style>
  <w:style w:type="paragraph" w:styleId="BodyTextIndent">
    <w:name w:val="Body Text Indent"/>
    <w:basedOn w:val="Normal"/>
    <w:rsid w:val="009673A5"/>
    <w:pPr>
      <w:ind w:left="630" w:hanging="630"/>
    </w:pPr>
    <w:rPr>
      <w:szCs w:val="24"/>
    </w:rPr>
  </w:style>
  <w:style w:type="paragraph" w:customStyle="1" w:styleId="DefaultParagraphFont1">
    <w:name w:val="Default Paragraph Font1"/>
    <w:next w:val="Normal"/>
    <w:rsid w:val="009673A5"/>
    <w:pPr>
      <w:overflowPunct w:val="0"/>
      <w:autoSpaceDE w:val="0"/>
      <w:autoSpaceDN w:val="0"/>
      <w:adjustRightInd w:val="0"/>
      <w:textAlignment w:val="baseline"/>
    </w:pPr>
    <w:rPr>
      <w:rFonts w:ascii="Times" w:eastAsia="PMingLiU" w:hAnsi="Times"/>
      <w:lang w:eastAsia="zh-TW"/>
    </w:rPr>
  </w:style>
  <w:style w:type="paragraph" w:customStyle="1" w:styleId="abs-title">
    <w:name w:val="abs-title"/>
    <w:basedOn w:val="DefaultParagraphFont1"/>
    <w:rsid w:val="009673A5"/>
    <w:pPr>
      <w:ind w:firstLine="14"/>
      <w:jc w:val="both"/>
    </w:pPr>
    <w:rPr>
      <w:b/>
      <w:bCs/>
      <w:i/>
      <w:iCs/>
      <w:sz w:val="18"/>
    </w:rPr>
  </w:style>
  <w:style w:type="paragraph" w:customStyle="1" w:styleId="body-text">
    <w:name w:val="body-text"/>
    <w:rsid w:val="009673A5"/>
    <w:pPr>
      <w:ind w:firstLine="230"/>
      <w:jc w:val="both"/>
    </w:pPr>
    <w:rPr>
      <w:rFonts w:ascii="Times" w:hAnsi="Times"/>
      <w:color w:val="000000"/>
    </w:rPr>
  </w:style>
  <w:style w:type="paragraph" w:customStyle="1" w:styleId="table-figure-caption">
    <w:name w:val="table-figure-caption"/>
    <w:basedOn w:val="body-text"/>
    <w:rsid w:val="009673A5"/>
    <w:pPr>
      <w:spacing w:before="60" w:after="120"/>
      <w:ind w:firstLine="0"/>
      <w:jc w:val="center"/>
    </w:pPr>
    <w:rPr>
      <w:sz w:val="18"/>
    </w:rPr>
  </w:style>
  <w:style w:type="paragraph" w:customStyle="1" w:styleId="footnote">
    <w:name w:val="footnote"/>
    <w:basedOn w:val="FootnoteText"/>
    <w:rsid w:val="009673A5"/>
    <w:pPr>
      <w:overflowPunct w:val="0"/>
      <w:adjustRightInd w:val="0"/>
      <w:ind w:firstLine="346"/>
      <w:jc w:val="left"/>
      <w:textAlignment w:val="baseline"/>
    </w:pPr>
    <w:rPr>
      <w:rFonts w:ascii="Times" w:eastAsia="PMingLiU" w:hAnsi="Times"/>
      <w:szCs w:val="20"/>
      <w:lang w:val="en-AU" w:eastAsia="zh-TW"/>
    </w:rPr>
  </w:style>
  <w:style w:type="paragraph" w:customStyle="1" w:styleId="subsection-title">
    <w:name w:val="subsection-title"/>
    <w:basedOn w:val="Heading2"/>
    <w:rsid w:val="009673A5"/>
    <w:pPr>
      <w:numPr>
        <w:ilvl w:val="0"/>
        <w:numId w:val="0"/>
      </w:numPr>
      <w:overflowPunct w:val="0"/>
      <w:adjustRightInd w:val="0"/>
      <w:spacing w:before="60"/>
      <w:ind w:firstLine="43"/>
      <w:textAlignment w:val="baseline"/>
    </w:pPr>
    <w:rPr>
      <w:rFonts w:ascii="Times" w:eastAsia="PMingLiU" w:hAnsi="Times"/>
      <w:b/>
      <w:bCs/>
      <w:szCs w:val="24"/>
      <w:lang w:eastAsia="zh-TW"/>
    </w:rPr>
  </w:style>
  <w:style w:type="paragraph" w:styleId="BodyText">
    <w:name w:val="Body Text"/>
    <w:basedOn w:val="Normal"/>
    <w:link w:val="BodyTextChar"/>
    <w:rsid w:val="00B32A40"/>
    <w:pPr>
      <w:autoSpaceDE/>
      <w:autoSpaceDN/>
      <w:spacing w:after="120" w:line="228" w:lineRule="auto"/>
      <w:ind w:firstLine="288"/>
      <w:jc w:val="both"/>
    </w:pPr>
    <w:rPr>
      <w:rFonts w:eastAsia="SimSun"/>
      <w:spacing w:val="-1"/>
    </w:rPr>
  </w:style>
  <w:style w:type="character" w:customStyle="1" w:styleId="BodyTextChar">
    <w:name w:val="Body Text Char"/>
    <w:link w:val="BodyText"/>
    <w:rsid w:val="00B32A40"/>
    <w:rPr>
      <w:rFonts w:eastAsia="SimSun"/>
      <w:spacing w:val="-1"/>
    </w:rPr>
  </w:style>
  <w:style w:type="paragraph" w:customStyle="1" w:styleId="bulletlist">
    <w:name w:val="bullet list"/>
    <w:basedOn w:val="BodyText"/>
    <w:rsid w:val="00B32A40"/>
    <w:pPr>
      <w:numPr>
        <w:numId w:val="21"/>
      </w:numPr>
    </w:pPr>
  </w:style>
  <w:style w:type="paragraph" w:customStyle="1" w:styleId="sponsors">
    <w:name w:val="sponsors"/>
    <w:rsid w:val="00B32A40"/>
    <w:pPr>
      <w:framePr w:wrap="auto" w:hAnchor="text" w:x="615" w:y="2239"/>
      <w:pBdr>
        <w:top w:val="single" w:sz="4" w:space="2" w:color="auto"/>
      </w:pBdr>
      <w:ind w:firstLine="288"/>
    </w:pPr>
    <w:rPr>
      <w:rFonts w:eastAsia="SimSun"/>
      <w:sz w:val="16"/>
      <w:szCs w:val="16"/>
    </w:rPr>
  </w:style>
  <w:style w:type="paragraph" w:customStyle="1" w:styleId="papersubtitle">
    <w:name w:val="paper subtitle"/>
    <w:rsid w:val="007A28F1"/>
    <w:pPr>
      <w:spacing w:after="120"/>
      <w:jc w:val="center"/>
    </w:pPr>
    <w:rPr>
      <w:noProof/>
      <w:sz w:val="28"/>
      <w:szCs w:val="28"/>
    </w:rPr>
  </w:style>
  <w:style w:type="paragraph" w:customStyle="1" w:styleId="equation0">
    <w:name w:val="equation"/>
    <w:basedOn w:val="Normal"/>
    <w:rsid w:val="007A28F1"/>
    <w:pPr>
      <w:tabs>
        <w:tab w:val="center" w:pos="2520"/>
        <w:tab w:val="right" w:pos="5040"/>
      </w:tabs>
      <w:autoSpaceDE/>
      <w:autoSpaceDN/>
      <w:spacing w:before="240" w:after="240" w:line="216" w:lineRule="auto"/>
      <w:jc w:val="center"/>
    </w:pPr>
    <w:rPr>
      <w:rFonts w:ascii="Symbol" w:eastAsia="SimSun" w:hAnsi="Symbol" w:cs="Symbol"/>
    </w:rPr>
  </w:style>
  <w:style w:type="paragraph" w:customStyle="1" w:styleId="figurecaption">
    <w:name w:val="figure caption"/>
    <w:rsid w:val="007A28F1"/>
    <w:pPr>
      <w:numPr>
        <w:numId w:val="22"/>
      </w:numPr>
      <w:spacing w:before="80" w:after="200"/>
      <w:jc w:val="center"/>
    </w:pPr>
    <w:rPr>
      <w:rFonts w:eastAsia="SimSun"/>
      <w:noProof/>
      <w:sz w:val="16"/>
      <w:szCs w:val="16"/>
    </w:rPr>
  </w:style>
  <w:style w:type="paragraph" w:customStyle="1" w:styleId="tablecolhead">
    <w:name w:val="table col head"/>
    <w:basedOn w:val="Normal"/>
    <w:rsid w:val="007A28F1"/>
    <w:pPr>
      <w:autoSpaceDE/>
      <w:autoSpaceDN/>
      <w:jc w:val="center"/>
    </w:pPr>
    <w:rPr>
      <w:rFonts w:eastAsia="SimSun"/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7A28F1"/>
    <w:rPr>
      <w:i/>
      <w:iCs/>
      <w:sz w:val="15"/>
      <w:szCs w:val="15"/>
    </w:rPr>
  </w:style>
  <w:style w:type="paragraph" w:customStyle="1" w:styleId="tablecopy">
    <w:name w:val="table copy"/>
    <w:rsid w:val="007A28F1"/>
    <w:pPr>
      <w:jc w:val="both"/>
    </w:pPr>
    <w:rPr>
      <w:rFonts w:eastAsia="SimSun"/>
      <w:noProof/>
      <w:sz w:val="16"/>
      <w:szCs w:val="16"/>
    </w:rPr>
  </w:style>
  <w:style w:type="paragraph" w:customStyle="1" w:styleId="tablefootnote">
    <w:name w:val="table footnote"/>
    <w:rsid w:val="007A28F1"/>
    <w:pPr>
      <w:spacing w:before="60" w:after="30"/>
      <w:jc w:val="right"/>
    </w:pPr>
    <w:rPr>
      <w:rFonts w:eastAsia="SimSun"/>
      <w:sz w:val="12"/>
      <w:szCs w:val="12"/>
    </w:rPr>
  </w:style>
  <w:style w:type="paragraph" w:customStyle="1" w:styleId="tablehead">
    <w:name w:val="table head"/>
    <w:rsid w:val="007A28F1"/>
    <w:pPr>
      <w:numPr>
        <w:numId w:val="23"/>
      </w:numPr>
      <w:spacing w:before="240" w:after="120" w:line="216" w:lineRule="auto"/>
      <w:jc w:val="center"/>
    </w:pPr>
    <w:rPr>
      <w:rFonts w:eastAsia="SimSun"/>
      <w:smallCaps/>
      <w:noProof/>
      <w:sz w:val="16"/>
      <w:szCs w:val="16"/>
    </w:rPr>
  </w:style>
  <w:style w:type="character" w:styleId="CommentReference">
    <w:name w:val="annotation reference"/>
    <w:rsid w:val="00A25041"/>
    <w:rPr>
      <w:sz w:val="16"/>
      <w:szCs w:val="16"/>
    </w:rPr>
  </w:style>
  <w:style w:type="paragraph" w:styleId="NormalWeb">
    <w:name w:val="Normal (Web)"/>
    <w:basedOn w:val="Normal"/>
    <w:rsid w:val="00A25041"/>
    <w:pPr>
      <w:suppressAutoHyphens/>
      <w:autoSpaceDE/>
      <w:autoSpaceDN/>
      <w:spacing w:after="280"/>
    </w:pPr>
    <w:rPr>
      <w:rFonts w:eastAsia="Times New Roman"/>
      <w:sz w:val="24"/>
      <w:szCs w:val="24"/>
    </w:rPr>
  </w:style>
  <w:style w:type="character" w:customStyle="1" w:styleId="go">
    <w:name w:val="go"/>
    <w:basedOn w:val="DefaultParagraphFont"/>
    <w:rsid w:val="00440D65"/>
  </w:style>
  <w:style w:type="paragraph" w:styleId="BalloonText">
    <w:name w:val="Balloon Text"/>
    <w:basedOn w:val="Normal"/>
    <w:link w:val="BalloonTextChar"/>
    <w:rsid w:val="00B322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322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hwyvjs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ki.simtk.org/cpms/CPMS_Memb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iki.simtk.org/cpm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1</Pages>
  <Words>878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</vt:lpstr>
    </vt:vector>
  </TitlesOfParts>
  <Company>IEEE</Company>
  <LinksUpToDate>false</LinksUpToDate>
  <CharactersWithSpaces>5878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</dc:title>
  <dc:subject>IEEE Transactions on Magnetics</dc:subject>
  <dc:creator>Pradeep Misra</dc:creator>
  <cp:lastModifiedBy>Lealem</cp:lastModifiedBy>
  <cp:revision>68</cp:revision>
  <cp:lastPrinted>2016-05-14T00:38:00Z</cp:lastPrinted>
  <dcterms:created xsi:type="dcterms:W3CDTF">2016-04-21T05:28:00Z</dcterms:created>
  <dcterms:modified xsi:type="dcterms:W3CDTF">2016-05-21T05:57:00Z</dcterms:modified>
</cp:coreProperties>
</file>