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62B" w:rsidRDefault="00DD062B" w:rsidP="00DD062B">
      <w:pPr>
        <w:jc w:val="center"/>
        <w:rPr>
          <w:b/>
          <w:bCs/>
        </w:rPr>
      </w:pPr>
      <w:r w:rsidRPr="0008456D">
        <w:rPr>
          <w:b/>
          <w:bCs/>
        </w:rPr>
        <w:t>A Comparison of Community-Based Guidelines and Standards for the Credible Use of Computational Methods in Healthcare</w:t>
      </w:r>
    </w:p>
    <w:p w:rsidR="001364DE" w:rsidRPr="00B6464E" w:rsidRDefault="001364DE" w:rsidP="008F7098">
      <w:pPr>
        <w:jc w:val="center"/>
        <w:rPr>
          <w:sz w:val="22"/>
          <w:szCs w:val="22"/>
        </w:rPr>
      </w:pPr>
      <w:r>
        <w:rPr>
          <w:sz w:val="22"/>
          <w:szCs w:val="22"/>
          <w:u w:val="single"/>
        </w:rPr>
        <w:t>M.</w:t>
      </w:r>
      <w:r w:rsidR="00DD062B">
        <w:rPr>
          <w:sz w:val="22"/>
          <w:szCs w:val="22"/>
          <w:u w:val="single"/>
        </w:rPr>
        <w:t xml:space="preserve"> </w:t>
      </w:r>
      <w:r w:rsidR="00DD062B" w:rsidRPr="00B6464E">
        <w:rPr>
          <w:sz w:val="22"/>
          <w:szCs w:val="22"/>
          <w:u w:val="single"/>
        </w:rPr>
        <w:t>Horner</w:t>
      </w:r>
      <w:r w:rsidR="00DD062B" w:rsidRPr="00B6464E">
        <w:rPr>
          <w:sz w:val="22"/>
          <w:szCs w:val="22"/>
          <w:vertAlign w:val="superscript"/>
        </w:rPr>
        <w:t>1</w:t>
      </w:r>
      <w:proofErr w:type="gramStart"/>
      <w:r w:rsidR="00571F17" w:rsidRPr="00B6464E">
        <w:rPr>
          <w:sz w:val="22"/>
          <w:szCs w:val="22"/>
          <w:vertAlign w:val="superscript"/>
        </w:rPr>
        <w:t>,2</w:t>
      </w:r>
      <w:proofErr w:type="gramEnd"/>
      <w:r w:rsidR="00DD062B" w:rsidRPr="00B6464E">
        <w:rPr>
          <w:sz w:val="22"/>
          <w:szCs w:val="22"/>
        </w:rPr>
        <w:t>, L</w:t>
      </w:r>
      <w:r w:rsidRPr="00B6464E">
        <w:rPr>
          <w:sz w:val="22"/>
          <w:szCs w:val="22"/>
        </w:rPr>
        <w:t>.</w:t>
      </w:r>
      <w:r w:rsidR="00DD062B" w:rsidRPr="00B6464E">
        <w:rPr>
          <w:sz w:val="22"/>
          <w:szCs w:val="22"/>
        </w:rPr>
        <w:t xml:space="preserve"> Mulugeta</w:t>
      </w:r>
      <w:r w:rsidR="00571F17" w:rsidRPr="00B6464E">
        <w:rPr>
          <w:sz w:val="22"/>
          <w:szCs w:val="22"/>
          <w:vertAlign w:val="superscript"/>
        </w:rPr>
        <w:t>1,2</w:t>
      </w:r>
      <w:r w:rsidR="00630BF5" w:rsidRPr="00B6464E">
        <w:rPr>
          <w:sz w:val="22"/>
          <w:szCs w:val="22"/>
        </w:rPr>
        <w:t xml:space="preserve">, </w:t>
      </w:r>
      <w:r w:rsidR="00DD062B" w:rsidRPr="00B6464E">
        <w:rPr>
          <w:sz w:val="22"/>
          <w:szCs w:val="22"/>
        </w:rPr>
        <w:t>A</w:t>
      </w:r>
      <w:r w:rsidRPr="00B6464E">
        <w:rPr>
          <w:sz w:val="22"/>
          <w:szCs w:val="22"/>
        </w:rPr>
        <w:t>.</w:t>
      </w:r>
      <w:r w:rsidR="00DD062B" w:rsidRPr="00B6464E">
        <w:rPr>
          <w:sz w:val="22"/>
          <w:szCs w:val="22"/>
        </w:rPr>
        <w:t xml:space="preserve"> Erdemir</w:t>
      </w:r>
      <w:r w:rsidR="00571F17" w:rsidRPr="00B6464E">
        <w:rPr>
          <w:sz w:val="22"/>
          <w:szCs w:val="22"/>
          <w:vertAlign w:val="superscript"/>
        </w:rPr>
        <w:t>1</w:t>
      </w:r>
      <w:r w:rsidR="00630BF5" w:rsidRPr="00B6464E">
        <w:rPr>
          <w:sz w:val="22"/>
          <w:szCs w:val="22"/>
        </w:rPr>
        <w:t>, G</w:t>
      </w:r>
      <w:r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 xml:space="preserve"> An</w:t>
      </w:r>
      <w:r w:rsidR="0062464C" w:rsidRPr="00B6464E">
        <w:rPr>
          <w:sz w:val="22"/>
          <w:szCs w:val="22"/>
          <w:vertAlign w:val="superscript"/>
        </w:rPr>
        <w:t>4</w:t>
      </w:r>
      <w:r w:rsidR="00630BF5" w:rsidRPr="00B6464E">
        <w:rPr>
          <w:sz w:val="22"/>
          <w:szCs w:val="22"/>
        </w:rPr>
        <w:t>, D</w:t>
      </w:r>
      <w:r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>M. Eckmann</w:t>
      </w:r>
      <w:r w:rsidR="0062464C" w:rsidRPr="00B6464E">
        <w:rPr>
          <w:sz w:val="22"/>
          <w:szCs w:val="22"/>
          <w:vertAlign w:val="superscript"/>
        </w:rPr>
        <w:t>5</w:t>
      </w:r>
      <w:r w:rsidR="00630BF5" w:rsidRPr="00B6464E">
        <w:rPr>
          <w:sz w:val="22"/>
          <w:szCs w:val="22"/>
        </w:rPr>
        <w:t xml:space="preserve">, </w:t>
      </w:r>
      <w:r w:rsidR="008E3B2F" w:rsidRPr="00B6464E">
        <w:rPr>
          <w:sz w:val="22"/>
          <w:szCs w:val="22"/>
        </w:rPr>
        <w:t>J</w:t>
      </w:r>
      <w:r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>E. Bischoff</w:t>
      </w:r>
      <w:r w:rsidR="009E2135" w:rsidRPr="00B6464E">
        <w:rPr>
          <w:sz w:val="22"/>
          <w:szCs w:val="22"/>
          <w:vertAlign w:val="superscript"/>
        </w:rPr>
        <w:t>1,2</w:t>
      </w:r>
      <w:r w:rsidR="00630BF5" w:rsidRPr="00B6464E">
        <w:rPr>
          <w:sz w:val="22"/>
          <w:szCs w:val="22"/>
        </w:rPr>
        <w:t>,</w:t>
      </w:r>
      <w:r w:rsidR="0062464C" w:rsidRPr="00B6464E">
        <w:rPr>
          <w:sz w:val="22"/>
          <w:szCs w:val="22"/>
        </w:rPr>
        <w:t xml:space="preserve"> </w:t>
      </w:r>
      <w:r w:rsidRPr="00B6464E">
        <w:rPr>
          <w:sz w:val="22"/>
          <w:szCs w:val="22"/>
        </w:rPr>
        <w:t>C.A.</w:t>
      </w:r>
      <w:r w:rsidR="008E3B2F" w:rsidRPr="00B6464E">
        <w:rPr>
          <w:sz w:val="22"/>
          <w:szCs w:val="22"/>
        </w:rPr>
        <w:t xml:space="preserve"> Hunt</w:t>
      </w:r>
      <w:r w:rsidR="009E2135" w:rsidRPr="00B6464E">
        <w:rPr>
          <w:sz w:val="22"/>
          <w:szCs w:val="22"/>
          <w:vertAlign w:val="superscript"/>
        </w:rPr>
        <w:t>1</w:t>
      </w:r>
      <w:r w:rsidR="008E3B2F" w:rsidRPr="00B6464E">
        <w:rPr>
          <w:sz w:val="22"/>
          <w:szCs w:val="22"/>
        </w:rPr>
        <w:t xml:space="preserve">, </w:t>
      </w:r>
      <w:r w:rsidRPr="00B6464E">
        <w:rPr>
          <w:sz w:val="22"/>
          <w:szCs w:val="22"/>
        </w:rPr>
        <w:t>J.</w:t>
      </w:r>
      <w:r w:rsidR="009E2135" w:rsidRPr="00B6464E">
        <w:rPr>
          <w:sz w:val="22"/>
          <w:szCs w:val="22"/>
        </w:rPr>
        <w:t xml:space="preserve"> Ku</w:t>
      </w:r>
      <w:r w:rsidR="009E2135" w:rsidRPr="00B6464E">
        <w:rPr>
          <w:sz w:val="22"/>
          <w:szCs w:val="22"/>
          <w:vertAlign w:val="superscript"/>
        </w:rPr>
        <w:t>1</w:t>
      </w:r>
      <w:r w:rsidR="009E2135" w:rsidRPr="00B6464E">
        <w:rPr>
          <w:sz w:val="22"/>
          <w:szCs w:val="22"/>
        </w:rPr>
        <w:t>,</w:t>
      </w:r>
    </w:p>
    <w:p w:rsidR="00DD062B" w:rsidRPr="00B6464E" w:rsidRDefault="00571F17" w:rsidP="00075FC1">
      <w:pPr>
        <w:spacing w:after="60"/>
        <w:jc w:val="center"/>
        <w:rPr>
          <w:sz w:val="22"/>
          <w:szCs w:val="22"/>
        </w:rPr>
      </w:pPr>
      <w:r w:rsidRPr="00B6464E">
        <w:rPr>
          <w:sz w:val="22"/>
          <w:szCs w:val="22"/>
        </w:rPr>
        <w:t>D</w:t>
      </w:r>
      <w:r w:rsidR="001364DE" w:rsidRPr="00B6464E">
        <w:rPr>
          <w:sz w:val="22"/>
          <w:szCs w:val="22"/>
        </w:rPr>
        <w:t>.</w:t>
      </w:r>
      <w:r w:rsidRPr="00B6464E">
        <w:rPr>
          <w:sz w:val="22"/>
          <w:szCs w:val="22"/>
        </w:rPr>
        <w:t xml:space="preserve"> Lochner</w:t>
      </w:r>
      <w:r w:rsidR="009E2135" w:rsidRPr="00B6464E">
        <w:rPr>
          <w:sz w:val="22"/>
          <w:szCs w:val="22"/>
          <w:vertAlign w:val="superscript"/>
        </w:rPr>
        <w:t>1</w:t>
      </w:r>
      <w:r w:rsidRPr="00B6464E">
        <w:rPr>
          <w:sz w:val="22"/>
          <w:szCs w:val="22"/>
        </w:rPr>
        <w:t xml:space="preserve">, </w:t>
      </w:r>
      <w:r w:rsidR="001364DE" w:rsidRPr="00B6464E">
        <w:rPr>
          <w:sz w:val="22"/>
          <w:szCs w:val="22"/>
        </w:rPr>
        <w:t>W.</w:t>
      </w:r>
      <w:r w:rsidR="008E3B2F" w:rsidRPr="00B6464E">
        <w:rPr>
          <w:sz w:val="22"/>
          <w:szCs w:val="22"/>
        </w:rPr>
        <w:t>W. Lytton</w:t>
      </w:r>
      <w:r w:rsidR="009E2135" w:rsidRPr="00B6464E">
        <w:rPr>
          <w:sz w:val="22"/>
          <w:szCs w:val="22"/>
          <w:vertAlign w:val="superscript"/>
        </w:rPr>
        <w:t>1</w:t>
      </w:r>
      <w:r w:rsidR="00630BF5" w:rsidRPr="00B6464E">
        <w:rPr>
          <w:sz w:val="22"/>
          <w:szCs w:val="22"/>
        </w:rPr>
        <w:t xml:space="preserve">, </w:t>
      </w:r>
      <w:r w:rsidR="001364DE" w:rsidRPr="00B6464E">
        <w:rPr>
          <w:sz w:val="22"/>
          <w:szCs w:val="22"/>
        </w:rPr>
        <w:t>V.</w:t>
      </w:r>
      <w:r w:rsidR="0062464C" w:rsidRPr="00B6464E">
        <w:rPr>
          <w:sz w:val="22"/>
          <w:szCs w:val="22"/>
        </w:rPr>
        <w:t xml:space="preserve"> Marmarelis</w:t>
      </w:r>
      <w:r w:rsidR="009E2135" w:rsidRPr="00B6464E">
        <w:rPr>
          <w:sz w:val="22"/>
          <w:szCs w:val="22"/>
          <w:vertAlign w:val="superscript"/>
        </w:rPr>
        <w:t>1</w:t>
      </w:r>
      <w:r w:rsidR="0062464C" w:rsidRPr="00B6464E">
        <w:rPr>
          <w:sz w:val="22"/>
          <w:szCs w:val="22"/>
        </w:rPr>
        <w:t>,</w:t>
      </w:r>
      <w:r w:rsidR="00B6464E">
        <w:rPr>
          <w:sz w:val="22"/>
          <w:szCs w:val="22"/>
        </w:rPr>
        <w:t xml:space="preserve"> J.G. Myers</w:t>
      </w:r>
      <w:r w:rsidR="00B6464E" w:rsidRPr="00B6464E">
        <w:rPr>
          <w:sz w:val="22"/>
          <w:szCs w:val="22"/>
          <w:vertAlign w:val="superscript"/>
        </w:rPr>
        <w:t>1</w:t>
      </w:r>
      <w:r w:rsidR="00B6464E">
        <w:rPr>
          <w:sz w:val="22"/>
          <w:szCs w:val="22"/>
        </w:rPr>
        <w:t>,</w:t>
      </w:r>
      <w:r w:rsidR="0062464C" w:rsidRPr="00B6464E">
        <w:rPr>
          <w:sz w:val="22"/>
          <w:szCs w:val="22"/>
        </w:rPr>
        <w:t xml:space="preserve"> </w:t>
      </w:r>
      <w:r w:rsidR="00630BF5" w:rsidRPr="00B6464E">
        <w:rPr>
          <w:sz w:val="22"/>
          <w:szCs w:val="22"/>
        </w:rPr>
        <w:t>G</w:t>
      </w:r>
      <w:r w:rsidR="001364DE"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 xml:space="preserve"> Peng</w:t>
      </w:r>
      <w:r w:rsidR="009E2135" w:rsidRPr="00B6464E">
        <w:rPr>
          <w:sz w:val="22"/>
          <w:szCs w:val="22"/>
          <w:vertAlign w:val="superscript"/>
        </w:rPr>
        <w:t>1</w:t>
      </w:r>
      <w:r w:rsidR="00630BF5" w:rsidRPr="00B6464E">
        <w:rPr>
          <w:sz w:val="22"/>
          <w:szCs w:val="22"/>
        </w:rPr>
        <w:t xml:space="preserve">, </w:t>
      </w:r>
      <w:r w:rsidR="009E2135" w:rsidRPr="00B6464E">
        <w:rPr>
          <w:sz w:val="22"/>
          <w:szCs w:val="22"/>
        </w:rPr>
        <w:t>M</w:t>
      </w:r>
      <w:r w:rsidR="001364DE" w:rsidRPr="00B6464E">
        <w:rPr>
          <w:sz w:val="22"/>
          <w:szCs w:val="22"/>
        </w:rPr>
        <w:t>.</w:t>
      </w:r>
      <w:r w:rsidR="009E2135" w:rsidRPr="00B6464E">
        <w:rPr>
          <w:sz w:val="22"/>
          <w:szCs w:val="22"/>
        </w:rPr>
        <w:t xml:space="preserve"> Steele</w:t>
      </w:r>
      <w:r w:rsidR="009E2135" w:rsidRPr="00B6464E">
        <w:rPr>
          <w:sz w:val="22"/>
          <w:szCs w:val="22"/>
          <w:vertAlign w:val="superscript"/>
        </w:rPr>
        <w:t>1</w:t>
      </w:r>
      <w:r w:rsidR="009E2135" w:rsidRPr="00B6464E">
        <w:rPr>
          <w:sz w:val="22"/>
          <w:szCs w:val="22"/>
        </w:rPr>
        <w:t xml:space="preserve"> and </w:t>
      </w:r>
      <w:r w:rsidR="00630BF5" w:rsidRPr="00B6464E">
        <w:rPr>
          <w:sz w:val="22"/>
          <w:szCs w:val="22"/>
        </w:rPr>
        <w:t>M</w:t>
      </w:r>
      <w:r w:rsidR="001364DE"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 xml:space="preserve"> Walton</w:t>
      </w:r>
      <w:r w:rsidR="009E2135" w:rsidRPr="00B6464E">
        <w:rPr>
          <w:sz w:val="22"/>
          <w:szCs w:val="22"/>
          <w:vertAlign w:val="superscript"/>
        </w:rPr>
        <w:t>1</w:t>
      </w:r>
    </w:p>
    <w:p w:rsidR="009E2135" w:rsidRPr="009E2135" w:rsidRDefault="009E2135" w:rsidP="008F7098">
      <w:pPr>
        <w:pStyle w:val="NormalWeb"/>
        <w:spacing w:after="60"/>
        <w:rPr>
          <w:bCs/>
          <w:sz w:val="22"/>
          <w:szCs w:val="22"/>
        </w:rPr>
      </w:pPr>
      <w:r>
        <w:rPr>
          <w:sz w:val="22"/>
          <w:szCs w:val="22"/>
          <w:vertAlign w:val="superscript"/>
        </w:rPr>
        <w:t>1</w:t>
      </w:r>
      <w:r>
        <w:rPr>
          <w:sz w:val="22"/>
          <w:szCs w:val="22"/>
        </w:rPr>
        <w:t>Committee on Credible Practice of Modeling &amp; Simulation in Healthcare</w:t>
      </w:r>
      <w:r w:rsidR="00B55736">
        <w:rPr>
          <w:sz w:val="22"/>
          <w:szCs w:val="22"/>
        </w:rPr>
        <w:t xml:space="preserve"> - </w:t>
      </w:r>
      <w:hyperlink r:id="rId5" w:history="1">
        <w:r w:rsidR="00B55736" w:rsidRPr="00B5158E">
          <w:rPr>
            <w:rStyle w:val="Hyperlink"/>
            <w:sz w:val="22"/>
            <w:szCs w:val="22"/>
          </w:rPr>
          <w:t>http://wiki.simtk.org/cpms/</w:t>
        </w:r>
      </w:hyperlink>
      <w:r w:rsidR="00B55736"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>
        <w:rPr>
          <w:sz w:val="22"/>
          <w:szCs w:val="22"/>
          <w:vertAlign w:val="superscript"/>
        </w:rPr>
        <w:t>2</w:t>
      </w:r>
      <w:r>
        <w:rPr>
          <w:sz w:val="22"/>
          <w:szCs w:val="22"/>
        </w:rPr>
        <w:t xml:space="preserve">V&amp;V40 </w:t>
      </w:r>
      <w:r w:rsidRPr="00075FC1">
        <w:rPr>
          <w:sz w:val="22"/>
          <w:szCs w:val="22"/>
        </w:rPr>
        <w:t xml:space="preserve">Sub-Committee under the ASME </w:t>
      </w:r>
      <w:r w:rsidR="00075FC1" w:rsidRPr="00075FC1">
        <w:rPr>
          <w:sz w:val="22"/>
          <w:szCs w:val="22"/>
        </w:rPr>
        <w:t>Standards Committee on Verification and Validation in Computational Modeling and Simulation</w:t>
      </w:r>
    </w:p>
    <w:p w:rsidR="00DD062B" w:rsidRDefault="00DD062B" w:rsidP="00075FC1">
      <w:pPr>
        <w:pStyle w:val="NormalWeb"/>
        <w:spacing w:after="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Introduction: </w:t>
      </w:r>
      <w:r>
        <w:rPr>
          <w:bCs/>
          <w:sz w:val="22"/>
          <w:szCs w:val="22"/>
        </w:rPr>
        <w:t xml:space="preserve">The role of </w:t>
      </w:r>
      <w:r>
        <w:rPr>
          <w:sz w:val="22"/>
          <w:szCs w:val="22"/>
        </w:rPr>
        <w:t>computat</w:t>
      </w:r>
      <w:r w:rsidR="000B1E1D">
        <w:rPr>
          <w:sz w:val="22"/>
          <w:szCs w:val="22"/>
        </w:rPr>
        <w:t>ional modeling and simulation (</w:t>
      </w:r>
      <w:r>
        <w:rPr>
          <w:sz w:val="22"/>
          <w:szCs w:val="22"/>
        </w:rPr>
        <w:t>M&amp;S) in the development and delivery of healthcare continues to grow at a rapid pace. Consequently, there is a demand within the healthcare community to establish standards and guidelines to ensure M&amp;S</w:t>
      </w:r>
      <w:r w:rsidR="00813762">
        <w:rPr>
          <w:sz w:val="22"/>
          <w:szCs w:val="22"/>
        </w:rPr>
        <w:t xml:space="preserve"> will be</w:t>
      </w:r>
      <w:r>
        <w:rPr>
          <w:sz w:val="22"/>
          <w:szCs w:val="22"/>
        </w:rPr>
        <w:t xml:space="preserve"> developed and applied</w:t>
      </w:r>
      <w:r w:rsidR="00813762">
        <w:rPr>
          <w:sz w:val="22"/>
          <w:szCs w:val="22"/>
        </w:rPr>
        <w:t xml:space="preserve"> reliably</w:t>
      </w:r>
      <w:r>
        <w:rPr>
          <w:sz w:val="22"/>
          <w:szCs w:val="22"/>
        </w:rPr>
        <w:t xml:space="preserve"> in healthcare practice and research. However, the multidisciplinary nature of healthcare practice and biomedical research, combined with the multi-contextual use and highly diverse maturity levels of biomedical M&amp;S, present significant challenges for establishing unified M&amp;S credible practice standards and guidelines. This presentation will compare and discuss the synergistic efforts of two cross-disciplinary initiatives to identify overlaps and differences in the context of M&amp;S credibility.  The specific initiatives are the Committee on Credible Practice of Modeling &amp; Simulation in Healthcare (CPMS hereafter) and the American Society of Mechanical Engineers </w:t>
      </w:r>
      <w:r w:rsidR="00571F17">
        <w:rPr>
          <w:sz w:val="22"/>
          <w:szCs w:val="22"/>
        </w:rPr>
        <w:t xml:space="preserve">(ASME) </w:t>
      </w:r>
      <w:r>
        <w:rPr>
          <w:sz w:val="22"/>
          <w:szCs w:val="22"/>
        </w:rPr>
        <w:t>V&amp;V40 Sub-Committee (V&amp;V40 hereafter).</w:t>
      </w:r>
    </w:p>
    <w:p w:rsidR="00DD062B" w:rsidRDefault="00DD062B" w:rsidP="00075FC1">
      <w:pPr>
        <w:pStyle w:val="NormalWeb"/>
        <w:spacing w:after="0"/>
        <w:rPr>
          <w:sz w:val="22"/>
          <w:szCs w:val="22"/>
        </w:rPr>
      </w:pPr>
      <w:r>
        <w:rPr>
          <w:b/>
          <w:bCs/>
          <w:sz w:val="22"/>
          <w:szCs w:val="22"/>
        </w:rPr>
        <w:t>Materials and Methods:</w:t>
      </w:r>
      <w:r>
        <w:rPr>
          <w:sz w:val="22"/>
          <w:szCs w:val="22"/>
        </w:rPr>
        <w:t xml:space="preserve"> The authors performed a comparative analysis of the two initiatives to identify similarities and differences in their mission statements, stakeholders, end-products, operational approach and credibility workflows. All authors are members of CPMS and/or V&amp;V40 from the early stages of both initiatives.</w:t>
      </w:r>
    </w:p>
    <w:p w:rsidR="00DD062B" w:rsidRDefault="00DD062B" w:rsidP="001364DE">
      <w:pPr>
        <w:pStyle w:val="NormalWeb"/>
        <w:spacing w:after="60"/>
        <w:rPr>
          <w:sz w:val="22"/>
          <w:szCs w:val="22"/>
        </w:rPr>
      </w:pPr>
      <w:r>
        <w:rPr>
          <w:b/>
          <w:bCs/>
          <w:sz w:val="22"/>
          <w:szCs w:val="22"/>
        </w:rPr>
        <w:t>Results</w:t>
      </w:r>
      <w:r>
        <w:rPr>
          <w:sz w:val="22"/>
          <w:szCs w:val="22"/>
        </w:rPr>
        <w:t>: A side-by-</w:t>
      </w:r>
      <w:r w:rsidR="000B1E1D">
        <w:rPr>
          <w:sz w:val="22"/>
          <w:szCs w:val="22"/>
        </w:rPr>
        <w:t>side comparison</w:t>
      </w:r>
      <w:r>
        <w:rPr>
          <w:sz w:val="22"/>
          <w:szCs w:val="22"/>
        </w:rPr>
        <w:t xml:space="preserve"> of CPMS and V&amp;V40 </w:t>
      </w:r>
      <w:r w:rsidR="000B1E1D">
        <w:rPr>
          <w:sz w:val="22"/>
          <w:szCs w:val="22"/>
        </w:rPr>
        <w:t>is provided</w:t>
      </w:r>
      <w:r>
        <w:rPr>
          <w:sz w:val="22"/>
          <w:szCs w:val="22"/>
        </w:rPr>
        <w:t xml:space="preserve"> in Table 1.</w:t>
      </w:r>
    </w:p>
    <w:p w:rsidR="00DD062B" w:rsidRDefault="00DD062B" w:rsidP="00DD062B">
      <w:pPr>
        <w:pStyle w:val="NormalWeb"/>
        <w:spacing w:after="60"/>
        <w:jc w:val="center"/>
        <w:rPr>
          <w:sz w:val="20"/>
          <w:szCs w:val="22"/>
        </w:rPr>
      </w:pPr>
      <w:r>
        <w:rPr>
          <w:b/>
          <w:sz w:val="20"/>
          <w:szCs w:val="22"/>
        </w:rPr>
        <w:t xml:space="preserve">Table 1: </w:t>
      </w:r>
      <w:r>
        <w:rPr>
          <w:sz w:val="20"/>
          <w:szCs w:val="22"/>
        </w:rPr>
        <w:t>Comparison of CPMS and V&amp;V40 initiatives</w:t>
      </w:r>
    </w:p>
    <w:tbl>
      <w:tblPr>
        <w:tblW w:w="0" w:type="auto"/>
        <w:tblBorders>
          <w:top w:val="nil"/>
          <w:left w:val="nil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113" w:type="dxa"/>
        </w:tblCellMar>
        <w:tblLook w:val="04A0"/>
      </w:tblPr>
      <w:tblGrid>
        <w:gridCol w:w="1193"/>
        <w:gridCol w:w="4590"/>
        <w:gridCol w:w="4518"/>
      </w:tblGrid>
      <w:tr w:rsidR="00DD062B" w:rsidTr="0026450F">
        <w:tc>
          <w:tcPr>
            <w:tcW w:w="1193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D062B" w:rsidRDefault="00DD062B" w:rsidP="0026450F">
            <w:pPr>
              <w:pStyle w:val="NormalWeb"/>
              <w:spacing w:after="0"/>
              <w:rPr>
                <w:sz w:val="20"/>
                <w:szCs w:val="22"/>
              </w:rPr>
            </w:pP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0B1E1D" w:rsidRDefault="00DD062B" w:rsidP="0026450F">
            <w:pPr>
              <w:pStyle w:val="NormalWeb"/>
              <w:spacing w:after="0"/>
              <w:jc w:val="center"/>
              <w:rPr>
                <w:b/>
                <w:sz w:val="18"/>
                <w:szCs w:val="18"/>
              </w:rPr>
            </w:pPr>
            <w:r w:rsidRPr="000B1E1D">
              <w:rPr>
                <w:b/>
                <w:sz w:val="18"/>
                <w:szCs w:val="18"/>
              </w:rPr>
              <w:t>CPMS</w:t>
            </w:r>
          </w:p>
        </w:tc>
        <w:tc>
          <w:tcPr>
            <w:tcW w:w="4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0B1E1D" w:rsidRDefault="00DD062B" w:rsidP="0026450F">
            <w:pPr>
              <w:pStyle w:val="NormalWeb"/>
              <w:spacing w:after="0"/>
              <w:jc w:val="center"/>
              <w:rPr>
                <w:b/>
                <w:sz w:val="18"/>
                <w:szCs w:val="18"/>
              </w:rPr>
            </w:pPr>
            <w:r w:rsidRPr="000B1E1D">
              <w:rPr>
                <w:b/>
                <w:sz w:val="18"/>
                <w:szCs w:val="18"/>
              </w:rPr>
              <w:t>V&amp;V40</w:t>
            </w:r>
          </w:p>
        </w:tc>
      </w:tr>
      <w:tr w:rsidR="00DD062B" w:rsidTr="0026450F">
        <w:tc>
          <w:tcPr>
            <w:tcW w:w="1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1E482D" w:rsidRDefault="00DD062B" w:rsidP="0026450F">
            <w:pPr>
              <w:pStyle w:val="NormalWeb"/>
              <w:spacing w:after="0"/>
              <w:rPr>
                <w:b/>
                <w:i/>
                <w:sz w:val="18"/>
                <w:szCs w:val="18"/>
              </w:rPr>
            </w:pPr>
            <w:r w:rsidRPr="001E482D">
              <w:rPr>
                <w:b/>
                <w:i/>
                <w:sz w:val="18"/>
                <w:szCs w:val="18"/>
              </w:rPr>
              <w:t>Mission statement</w:t>
            </w: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B92F53" w:rsidRDefault="00DD062B" w:rsidP="0026450F">
            <w:pPr>
              <w:pStyle w:val="NormalWeb"/>
              <w:spacing w:after="0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To establish credible practice guidelines, consistent terminology and proposed model certification process, as well as to demonstrate workflows and identify new areas of research for reliable development and application of M&amp;S in healthcare practice and research.</w:t>
            </w:r>
          </w:p>
        </w:tc>
        <w:tc>
          <w:tcPr>
            <w:tcW w:w="4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B92F53" w:rsidRDefault="00DD062B" w:rsidP="0026450F">
            <w:pPr>
              <w:pStyle w:val="NormalWeb"/>
              <w:spacing w:after="0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Provide procedures to standardize verification and validation for computational modeling of medical devices.</w:t>
            </w:r>
          </w:p>
        </w:tc>
      </w:tr>
      <w:tr w:rsidR="00DD062B" w:rsidTr="0026450F">
        <w:tc>
          <w:tcPr>
            <w:tcW w:w="1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1E482D" w:rsidRDefault="00DD062B" w:rsidP="0026450F">
            <w:pPr>
              <w:pStyle w:val="NormalWeb"/>
              <w:spacing w:after="0"/>
              <w:rPr>
                <w:b/>
                <w:i/>
                <w:sz w:val="18"/>
                <w:szCs w:val="18"/>
              </w:rPr>
            </w:pPr>
            <w:r w:rsidRPr="001E482D">
              <w:rPr>
                <w:b/>
                <w:i/>
                <w:sz w:val="18"/>
                <w:szCs w:val="18"/>
              </w:rPr>
              <w:t>Primary stakeholders</w:t>
            </w: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B92F53" w:rsidRDefault="00DD062B" w:rsidP="0026450F">
            <w:pPr>
              <w:pStyle w:val="NormalWeb"/>
              <w:spacing w:after="0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Computational M&amp;S in healthcare as a whole – mainly driven by research initiatives under the IMAG Multi-scale Modeling Consortium</w:t>
            </w:r>
          </w:p>
        </w:tc>
        <w:tc>
          <w:tcPr>
            <w:tcW w:w="4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B92F53" w:rsidRDefault="00DD062B" w:rsidP="00571F17">
            <w:pPr>
              <w:pStyle w:val="NormalWeb"/>
              <w:spacing w:after="0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Biomedical device industry, and regulatory</w:t>
            </w:r>
            <w:r w:rsidR="00430336">
              <w:rPr>
                <w:sz w:val="18"/>
                <w:szCs w:val="18"/>
              </w:rPr>
              <w:t xml:space="preserve"> </w:t>
            </w:r>
            <w:r w:rsidRPr="00B92F53">
              <w:rPr>
                <w:sz w:val="18"/>
                <w:szCs w:val="18"/>
              </w:rPr>
              <w:t>and standards bodies</w:t>
            </w:r>
            <w:r w:rsidR="00571F17">
              <w:rPr>
                <w:sz w:val="18"/>
                <w:szCs w:val="18"/>
              </w:rPr>
              <w:t xml:space="preserve"> such as the US Food and Drug Administration (FDA) and ASME</w:t>
            </w:r>
          </w:p>
        </w:tc>
      </w:tr>
      <w:tr w:rsidR="00DD062B" w:rsidTr="0026450F">
        <w:tc>
          <w:tcPr>
            <w:tcW w:w="1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1E482D" w:rsidRDefault="00DD062B" w:rsidP="0026450F">
            <w:pPr>
              <w:pStyle w:val="NormalWeb"/>
              <w:spacing w:after="0"/>
              <w:rPr>
                <w:b/>
                <w:i/>
                <w:sz w:val="18"/>
                <w:szCs w:val="18"/>
              </w:rPr>
            </w:pPr>
            <w:r w:rsidRPr="001E482D">
              <w:rPr>
                <w:b/>
                <w:i/>
                <w:sz w:val="18"/>
                <w:szCs w:val="18"/>
              </w:rPr>
              <w:t>End-product(s)</w:t>
            </w: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B92F53" w:rsidRDefault="00DD062B" w:rsidP="0026450F">
            <w:pPr>
              <w:pStyle w:val="NormalWeb"/>
              <w:numPr>
                <w:ilvl w:val="0"/>
                <w:numId w:val="4"/>
              </w:numPr>
              <w:spacing w:after="0"/>
              <w:ind w:left="232" w:hanging="72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“Guidelines for Credible Practice of M&amp;S in Healthcare”</w:t>
            </w:r>
          </w:p>
          <w:p w:rsidR="00DD062B" w:rsidRPr="00B92F53" w:rsidRDefault="00DD062B" w:rsidP="0026450F">
            <w:pPr>
              <w:pStyle w:val="NormalWeb"/>
              <w:numPr>
                <w:ilvl w:val="0"/>
                <w:numId w:val="4"/>
              </w:numPr>
              <w:spacing w:after="0"/>
              <w:ind w:left="232" w:hanging="72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Proposed model certification process</w:t>
            </w:r>
          </w:p>
          <w:p w:rsidR="00DD062B" w:rsidRPr="00B92F53" w:rsidRDefault="00DD062B" w:rsidP="0026450F">
            <w:pPr>
              <w:pStyle w:val="NormalWeb"/>
              <w:numPr>
                <w:ilvl w:val="0"/>
                <w:numId w:val="4"/>
              </w:numPr>
              <w:spacing w:after="0"/>
              <w:ind w:left="232" w:hanging="72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Identify new areas of research to advance I &amp; II</w:t>
            </w:r>
          </w:p>
        </w:tc>
        <w:tc>
          <w:tcPr>
            <w:tcW w:w="4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B92F53" w:rsidRDefault="00DD062B" w:rsidP="0026450F">
            <w:pPr>
              <w:pStyle w:val="NormalWeb"/>
              <w:numPr>
                <w:ilvl w:val="0"/>
                <w:numId w:val="5"/>
              </w:numPr>
              <w:spacing w:after="0"/>
              <w:ind w:left="170" w:hanging="80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A standard for, “Assessing Credibility of Computational Modeling &amp; Simulation Through Verification &amp; Validation: Application to Medical Devices”</w:t>
            </w:r>
          </w:p>
          <w:p w:rsidR="00DD062B" w:rsidRPr="00B92F53" w:rsidRDefault="00DD062B" w:rsidP="0026450F">
            <w:pPr>
              <w:pStyle w:val="NormalWeb"/>
              <w:numPr>
                <w:ilvl w:val="0"/>
                <w:numId w:val="5"/>
              </w:numPr>
              <w:spacing w:after="0"/>
              <w:ind w:left="170" w:hanging="80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Series of examples that demonstrate application of one or more components of the standard</w:t>
            </w:r>
          </w:p>
        </w:tc>
      </w:tr>
      <w:tr w:rsidR="00DD062B" w:rsidTr="00075FC1">
        <w:trPr>
          <w:trHeight w:val="647"/>
        </w:trPr>
        <w:tc>
          <w:tcPr>
            <w:tcW w:w="1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1E482D" w:rsidRDefault="00DD062B" w:rsidP="0026450F">
            <w:pPr>
              <w:pStyle w:val="NormalWeb"/>
              <w:spacing w:after="0"/>
              <w:rPr>
                <w:b/>
                <w:i/>
                <w:sz w:val="18"/>
                <w:szCs w:val="18"/>
              </w:rPr>
            </w:pPr>
            <w:r w:rsidRPr="001E482D">
              <w:rPr>
                <w:b/>
                <w:i/>
                <w:sz w:val="18"/>
                <w:szCs w:val="18"/>
              </w:rPr>
              <w:t>Approach to developing end-product(s)</w:t>
            </w: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9849A2" w:rsidRDefault="00DD062B" w:rsidP="00DE5773">
            <w:pPr>
              <w:pStyle w:val="NormalWeb"/>
              <w:numPr>
                <w:ilvl w:val="0"/>
                <w:numId w:val="2"/>
              </w:numPr>
              <w:spacing w:after="0"/>
              <w:ind w:left="252" w:hanging="250"/>
              <w:rPr>
                <w:sz w:val="18"/>
                <w:szCs w:val="18"/>
              </w:rPr>
            </w:pPr>
            <w:r w:rsidRPr="009849A2">
              <w:rPr>
                <w:sz w:val="18"/>
                <w:szCs w:val="18"/>
              </w:rPr>
              <w:t>Executive Committee (EC) executes mission</w:t>
            </w:r>
          </w:p>
          <w:p w:rsidR="00DD062B" w:rsidRPr="009849A2" w:rsidRDefault="00DD062B" w:rsidP="00DE5773">
            <w:pPr>
              <w:pStyle w:val="NormalWeb"/>
              <w:numPr>
                <w:ilvl w:val="0"/>
                <w:numId w:val="2"/>
              </w:numPr>
              <w:spacing w:after="0"/>
              <w:ind w:left="252" w:hanging="250"/>
              <w:rPr>
                <w:sz w:val="18"/>
                <w:szCs w:val="18"/>
              </w:rPr>
            </w:pPr>
            <w:r w:rsidRPr="009849A2">
              <w:rPr>
                <w:sz w:val="18"/>
                <w:szCs w:val="18"/>
              </w:rPr>
              <w:t>Advisory Council provides guidance to the EC</w:t>
            </w:r>
          </w:p>
          <w:p w:rsidR="00DD062B" w:rsidRPr="009849A2" w:rsidRDefault="00DD062B" w:rsidP="00DE5773">
            <w:pPr>
              <w:pStyle w:val="NormalWeb"/>
              <w:numPr>
                <w:ilvl w:val="0"/>
                <w:numId w:val="2"/>
              </w:numPr>
              <w:spacing w:after="0"/>
              <w:ind w:left="252" w:hanging="250"/>
              <w:rPr>
                <w:sz w:val="18"/>
                <w:szCs w:val="18"/>
              </w:rPr>
            </w:pPr>
            <w:r w:rsidRPr="009849A2">
              <w:rPr>
                <w:sz w:val="18"/>
                <w:szCs w:val="18"/>
              </w:rPr>
              <w:t>Extensive use of crowd-sourcing of the healthcare and M&amp;S community through surveys, wiki contributions and forum discussions</w:t>
            </w:r>
          </w:p>
        </w:tc>
        <w:tc>
          <w:tcPr>
            <w:tcW w:w="4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9849A2" w:rsidRDefault="00DD062B" w:rsidP="0026450F">
            <w:pPr>
              <w:pStyle w:val="NormalWeb"/>
              <w:numPr>
                <w:ilvl w:val="0"/>
                <w:numId w:val="2"/>
              </w:numPr>
              <w:spacing w:after="0"/>
              <w:ind w:left="252" w:hanging="274"/>
              <w:rPr>
                <w:sz w:val="18"/>
                <w:szCs w:val="18"/>
              </w:rPr>
            </w:pPr>
            <w:r w:rsidRPr="009849A2">
              <w:rPr>
                <w:sz w:val="18"/>
                <w:szCs w:val="18"/>
              </w:rPr>
              <w:t>V&amp;V40 sub-committee establishes standard direction through consensus</w:t>
            </w:r>
          </w:p>
          <w:p w:rsidR="00DD062B" w:rsidRPr="009849A2" w:rsidRDefault="00DD062B" w:rsidP="0026450F">
            <w:pPr>
              <w:pStyle w:val="NormalWeb"/>
              <w:numPr>
                <w:ilvl w:val="0"/>
                <w:numId w:val="2"/>
              </w:numPr>
              <w:spacing w:after="0"/>
              <w:ind w:left="252" w:hanging="274"/>
              <w:rPr>
                <w:i/>
                <w:sz w:val="18"/>
                <w:szCs w:val="18"/>
              </w:rPr>
            </w:pPr>
            <w:r w:rsidRPr="009849A2">
              <w:rPr>
                <w:sz w:val="18"/>
                <w:szCs w:val="18"/>
              </w:rPr>
              <w:t>Sub-groups, working groups, and task groups execute tasks related to governing scientific methods, devices, and content writing.</w:t>
            </w:r>
          </w:p>
        </w:tc>
      </w:tr>
      <w:tr w:rsidR="00DD062B" w:rsidTr="0026450F">
        <w:tc>
          <w:tcPr>
            <w:tcW w:w="1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1E482D" w:rsidRDefault="00DD062B" w:rsidP="0026450F">
            <w:pPr>
              <w:pStyle w:val="NormalWeb"/>
              <w:spacing w:after="0"/>
              <w:rPr>
                <w:b/>
                <w:i/>
                <w:sz w:val="18"/>
                <w:szCs w:val="18"/>
              </w:rPr>
            </w:pPr>
            <w:r w:rsidRPr="001E482D">
              <w:rPr>
                <w:b/>
                <w:i/>
                <w:sz w:val="18"/>
                <w:szCs w:val="18"/>
              </w:rPr>
              <w:t>General credibility workflow</w:t>
            </w: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B92F53" w:rsidRDefault="00DD062B" w:rsidP="00DE5773">
            <w:pPr>
              <w:pStyle w:val="NormalWeb"/>
              <w:spacing w:after="0"/>
              <w:rPr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A</w:t>
            </w:r>
            <w:r w:rsidR="00DE5773">
              <w:rPr>
                <w:sz w:val="18"/>
                <w:szCs w:val="18"/>
              </w:rPr>
              <w:t xml:space="preserve">pply the Ten Simple Rules </w:t>
            </w:r>
            <w:r w:rsidRPr="00B92F53">
              <w:rPr>
                <w:sz w:val="18"/>
                <w:szCs w:val="18"/>
              </w:rPr>
              <w:t xml:space="preserve">of Credible Practice with appropriate intensity for given </w:t>
            </w:r>
            <w:r w:rsidR="00DE5773">
              <w:rPr>
                <w:sz w:val="18"/>
                <w:szCs w:val="18"/>
              </w:rPr>
              <w:t>context of use (Iterative</w:t>
            </w:r>
            <w:r w:rsidRPr="00B92F53">
              <w:rPr>
                <w:sz w:val="18"/>
                <w:szCs w:val="18"/>
              </w:rPr>
              <w:t>).</w:t>
            </w:r>
            <w:r w:rsidR="00DE5773">
              <w:rPr>
                <w:sz w:val="18"/>
                <w:szCs w:val="18"/>
              </w:rPr>
              <w:t xml:space="preserve"> </w:t>
            </w:r>
            <w:hyperlink r:id="rId6" w:history="1">
              <w:r w:rsidRPr="00DE5773">
                <w:rPr>
                  <w:rStyle w:val="Hyperlink"/>
                  <w:sz w:val="18"/>
                  <w:szCs w:val="18"/>
                </w:rPr>
                <w:t>http://wiki.simtk.org/cpms/Ten_Simple_Rules_of_Credible_Practice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4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D062B" w:rsidRPr="00B92F53" w:rsidRDefault="00DD062B" w:rsidP="0026450F">
            <w:pPr>
              <w:pStyle w:val="NormalWeb"/>
              <w:spacing w:after="0"/>
              <w:rPr>
                <w:b/>
                <w:i/>
                <w:color w:val="FF0000"/>
                <w:sz w:val="18"/>
                <w:szCs w:val="18"/>
              </w:rPr>
            </w:pPr>
            <w:r w:rsidRPr="00B92F53">
              <w:rPr>
                <w:sz w:val="18"/>
                <w:szCs w:val="18"/>
              </w:rPr>
              <w:t>Define context of use → Assess Model Risk → Set Goals For Credibility Factors → Develop and Exe</w:t>
            </w:r>
            <w:r w:rsidR="00DE5773">
              <w:rPr>
                <w:sz w:val="18"/>
                <w:szCs w:val="18"/>
              </w:rPr>
              <w:t>cute V&amp;V Plan (Iterative</w:t>
            </w:r>
            <w:r w:rsidRPr="00B92F53">
              <w:rPr>
                <w:sz w:val="18"/>
                <w:szCs w:val="18"/>
              </w:rPr>
              <w:t>) → Document</w:t>
            </w:r>
          </w:p>
        </w:tc>
      </w:tr>
    </w:tbl>
    <w:p w:rsidR="00DD062B" w:rsidRDefault="00DD062B" w:rsidP="00075FC1">
      <w:pPr>
        <w:pStyle w:val="NormalWeb"/>
        <w:spacing w:before="60" w:after="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Conclusions: </w:t>
      </w:r>
      <w:r>
        <w:rPr>
          <w:bCs/>
          <w:sz w:val="22"/>
          <w:szCs w:val="22"/>
        </w:rPr>
        <w:t xml:space="preserve">The CPMS and V&amp;V40 groups have similar goals with respect to their pursuit to </w:t>
      </w:r>
      <w:r>
        <w:rPr>
          <w:sz w:val="22"/>
          <w:szCs w:val="22"/>
        </w:rPr>
        <w:t>establish procedures for credible application of M&amp;S in medicine. However, they differ significantly with respect to their approach, end-products and target audience. The CPMS aims to establish guidelines, consistent terminology, and a model certification process that are broadly applicable to M&amp;S in healthcare practice and research. Moreover, their work is largely driven by the research community.  The work of V&amp;V40, on the other hand, is dedicated to developing procedures to standardize verification and validation for M&amp;S of medical devices for medical device development and in regulatory applications. Consequently, the V&amp;V40 initiative is largely driven by the medical device industry, and regulatory and standard bodies</w:t>
      </w:r>
      <w:r w:rsidR="00430336">
        <w:rPr>
          <w:sz w:val="22"/>
          <w:szCs w:val="22"/>
        </w:rPr>
        <w:t xml:space="preserve"> such as FDA and ASME</w:t>
      </w:r>
      <w:r>
        <w:rPr>
          <w:sz w:val="22"/>
          <w:szCs w:val="22"/>
        </w:rPr>
        <w:t>.</w:t>
      </w:r>
    </w:p>
    <w:p w:rsidR="00D7749C" w:rsidRPr="00DD062B" w:rsidRDefault="00DD062B" w:rsidP="001364DE">
      <w:pPr>
        <w:pStyle w:val="NormalWeb"/>
        <w:spacing w:after="0"/>
        <w:rPr>
          <w:sz w:val="22"/>
          <w:szCs w:val="22"/>
        </w:rPr>
      </w:pPr>
      <w:r>
        <w:rPr>
          <w:b/>
          <w:bCs/>
          <w:sz w:val="22"/>
          <w:szCs w:val="22"/>
        </w:rPr>
        <w:t>Acknowledgement</w:t>
      </w:r>
      <w:r w:rsidRPr="00075FC1">
        <w:rPr>
          <w:b/>
          <w:bCs/>
          <w:sz w:val="22"/>
          <w:szCs w:val="22"/>
        </w:rPr>
        <w:t xml:space="preserve">s: </w:t>
      </w:r>
      <w:r w:rsidR="009E2135" w:rsidRPr="00075FC1">
        <w:rPr>
          <w:sz w:val="22"/>
          <w:szCs w:val="22"/>
        </w:rPr>
        <w:t xml:space="preserve">The authors acknowledge </w:t>
      </w:r>
      <w:r w:rsidR="00075FC1">
        <w:rPr>
          <w:sz w:val="22"/>
          <w:szCs w:val="22"/>
        </w:rPr>
        <w:t xml:space="preserve">all members of </w:t>
      </w:r>
      <w:r w:rsidR="009E2135" w:rsidRPr="00075FC1">
        <w:rPr>
          <w:sz w:val="22"/>
          <w:szCs w:val="22"/>
        </w:rPr>
        <w:t>CPMS and V&amp;V40. Further details about CPMS</w:t>
      </w:r>
      <w:r w:rsidR="00B55736" w:rsidRPr="00075FC1">
        <w:rPr>
          <w:sz w:val="22"/>
          <w:szCs w:val="22"/>
        </w:rPr>
        <w:t>,</w:t>
      </w:r>
      <w:r w:rsidR="009E2135" w:rsidRPr="00075FC1">
        <w:rPr>
          <w:sz w:val="22"/>
          <w:szCs w:val="22"/>
        </w:rPr>
        <w:t xml:space="preserve"> V&amp;V40</w:t>
      </w:r>
      <w:r w:rsidR="00B55736" w:rsidRPr="00075FC1">
        <w:rPr>
          <w:sz w:val="22"/>
          <w:szCs w:val="22"/>
        </w:rPr>
        <w:t>, and the contributing authors</w:t>
      </w:r>
      <w:r w:rsidR="009E2135" w:rsidRPr="00075FC1">
        <w:rPr>
          <w:sz w:val="22"/>
          <w:szCs w:val="22"/>
        </w:rPr>
        <w:t xml:space="preserve"> can be found a</w:t>
      </w:r>
      <w:bookmarkStart w:id="0" w:name="_GoBack"/>
      <w:bookmarkEnd w:id="0"/>
      <w:r w:rsidR="009E2135" w:rsidRPr="00075FC1">
        <w:rPr>
          <w:sz w:val="22"/>
          <w:szCs w:val="22"/>
        </w:rPr>
        <w:t>t</w:t>
      </w:r>
      <w:r w:rsidR="008F7098" w:rsidRPr="00075FC1">
        <w:rPr>
          <w:sz w:val="22"/>
          <w:szCs w:val="22"/>
        </w:rPr>
        <w:t xml:space="preserve"> </w:t>
      </w:r>
      <w:hyperlink r:id="rId7" w:history="1">
        <w:r w:rsidR="00B55736" w:rsidRPr="00075FC1">
          <w:rPr>
            <w:rStyle w:val="Hyperlink"/>
            <w:sz w:val="22"/>
            <w:szCs w:val="22"/>
          </w:rPr>
          <w:t>http://wiki.simtk.org/cpms/CPMS_Members</w:t>
        </w:r>
      </w:hyperlink>
      <w:r w:rsidR="00B55736" w:rsidRPr="00075FC1">
        <w:rPr>
          <w:sz w:val="22"/>
          <w:szCs w:val="22"/>
        </w:rPr>
        <w:t xml:space="preserve"> </w:t>
      </w:r>
      <w:r w:rsidR="009E2135" w:rsidRPr="00075FC1">
        <w:rPr>
          <w:sz w:val="22"/>
          <w:szCs w:val="22"/>
        </w:rPr>
        <w:t xml:space="preserve">and </w:t>
      </w:r>
      <w:hyperlink r:id="rId8" w:history="1">
        <w:r w:rsidR="009E2135" w:rsidRPr="00075FC1">
          <w:rPr>
            <w:rStyle w:val="Hyperlink"/>
            <w:sz w:val="22"/>
            <w:szCs w:val="22"/>
          </w:rPr>
          <w:t>https://cstools.asme.org/csconnect/CommitteePages.cfm?Committee=100108782</w:t>
        </w:r>
      </w:hyperlink>
      <w:r w:rsidR="009E2135" w:rsidRPr="00075FC1">
        <w:rPr>
          <w:sz w:val="22"/>
          <w:szCs w:val="22"/>
        </w:rPr>
        <w:t>.</w:t>
      </w:r>
    </w:p>
    <w:sectPr w:rsidR="00D7749C" w:rsidRPr="00DD062B" w:rsidSect="00E46C14">
      <w:pgSz w:w="12240" w:h="15840"/>
      <w:pgMar w:top="1080" w:right="1080" w:bottom="1080" w:left="1080" w:header="0" w:footer="0" w:gutter="0"/>
      <w:cols w:space="720"/>
      <w:formProt w:val="0"/>
      <w:docGrid w:linePitch="360" w:charSpace="-6145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E93A61F" w15:done="0"/>
  <w15:commentEx w15:paraId="522F44C1" w15:done="0"/>
  <w15:commentEx w15:paraId="7A6D6EC9" w15:done="0"/>
  <w15:commentEx w15:paraId="41047FED" w15:done="0"/>
  <w15:commentEx w15:paraId="53400A95" w15:done="0"/>
  <w15:commentEx w15:paraId="4A4B6F06" w15:done="0"/>
  <w15:commentEx w15:paraId="4AEF1AD0" w15:done="0"/>
  <w15:commentEx w15:paraId="1A852112" w15:done="0"/>
  <w15:commentEx w15:paraId="41AAAD23" w15:done="0"/>
  <w15:commentEx w15:paraId="396B485B" w15:done="0"/>
  <w15:commentEx w15:paraId="5DFB24C0" w15:done="0"/>
  <w15:commentEx w15:paraId="70DA646F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WenQuanYi Zen Hei Sharp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E273C"/>
    <w:multiLevelType w:val="multilevel"/>
    <w:tmpl w:val="CE40FF9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54F5BBA"/>
    <w:multiLevelType w:val="multilevel"/>
    <w:tmpl w:val="7B5E520C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29271A"/>
    <w:multiLevelType w:val="hybridMultilevel"/>
    <w:tmpl w:val="750E372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402D8F"/>
    <w:multiLevelType w:val="multilevel"/>
    <w:tmpl w:val="E0DA9E2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0A3986"/>
    <w:multiLevelType w:val="multilevel"/>
    <w:tmpl w:val="0AF80B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c Horner">
    <w15:presenceInfo w15:providerId="Windows Live" w15:userId="5072f04126f2297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defaultTabStop w:val="720"/>
  <w:characterSpacingControl w:val="doNotCompress"/>
  <w:compat/>
  <w:rsids>
    <w:rsidRoot w:val="00DF200B"/>
    <w:rsid w:val="00075FC1"/>
    <w:rsid w:val="0008456D"/>
    <w:rsid w:val="000916A4"/>
    <w:rsid w:val="000B1E1D"/>
    <w:rsid w:val="000D406E"/>
    <w:rsid w:val="001364DE"/>
    <w:rsid w:val="00160B82"/>
    <w:rsid w:val="001E482D"/>
    <w:rsid w:val="0038146C"/>
    <w:rsid w:val="00430336"/>
    <w:rsid w:val="0049434B"/>
    <w:rsid w:val="00496939"/>
    <w:rsid w:val="004F442B"/>
    <w:rsid w:val="00534BC3"/>
    <w:rsid w:val="00571F17"/>
    <w:rsid w:val="00606E34"/>
    <w:rsid w:val="0062464C"/>
    <w:rsid w:val="00630BF5"/>
    <w:rsid w:val="00760C9F"/>
    <w:rsid w:val="007C08EB"/>
    <w:rsid w:val="007F5B0E"/>
    <w:rsid w:val="00813762"/>
    <w:rsid w:val="00852A8C"/>
    <w:rsid w:val="008E3B2F"/>
    <w:rsid w:val="008F7098"/>
    <w:rsid w:val="009E2135"/>
    <w:rsid w:val="00AC15A7"/>
    <w:rsid w:val="00B55736"/>
    <w:rsid w:val="00B6464E"/>
    <w:rsid w:val="00B92F53"/>
    <w:rsid w:val="00BA3F0C"/>
    <w:rsid w:val="00BA5DAF"/>
    <w:rsid w:val="00D7749C"/>
    <w:rsid w:val="00DD062B"/>
    <w:rsid w:val="00DE2595"/>
    <w:rsid w:val="00DE5773"/>
    <w:rsid w:val="00DF200B"/>
    <w:rsid w:val="00E46C14"/>
    <w:rsid w:val="00F914FB"/>
    <w:rsid w:val="00FB2BE7"/>
    <w:rsid w:val="00FD6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3ED"/>
    <w:pPr>
      <w:suppressAutoHyphens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B710DB"/>
    <w:rPr>
      <w:b/>
      <w:bCs/>
    </w:rPr>
  </w:style>
  <w:style w:type="character" w:styleId="CommentReference">
    <w:name w:val="annotation reference"/>
    <w:rsid w:val="003B11C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3B11CC"/>
  </w:style>
  <w:style w:type="character" w:customStyle="1" w:styleId="CommentSubjectChar">
    <w:name w:val="Comment Subject Char"/>
    <w:link w:val="CommentSubject"/>
    <w:rsid w:val="003B11CC"/>
    <w:rPr>
      <w:b/>
      <w:bCs/>
    </w:rPr>
  </w:style>
  <w:style w:type="character" w:customStyle="1" w:styleId="Absatz-Standardschriftart">
    <w:name w:val="Absatz-Standardschriftart"/>
    <w:rsid w:val="009C234D"/>
  </w:style>
  <w:style w:type="character" w:customStyle="1" w:styleId="InternetLink">
    <w:name w:val="Internet Link"/>
    <w:rsid w:val="009C234D"/>
    <w:rPr>
      <w:color w:val="000080"/>
      <w:u w:val="single"/>
    </w:rPr>
  </w:style>
  <w:style w:type="character" w:customStyle="1" w:styleId="ListLabel1">
    <w:name w:val="ListLabel 1"/>
    <w:rsid w:val="00E46C14"/>
    <w:rPr>
      <w:rFonts w:cs="Courier New"/>
    </w:rPr>
  </w:style>
  <w:style w:type="paragraph" w:customStyle="1" w:styleId="Heading">
    <w:name w:val="Heading"/>
    <w:basedOn w:val="Normal"/>
    <w:next w:val="TextBody"/>
    <w:rsid w:val="00E46C14"/>
    <w:pPr>
      <w:keepNext/>
      <w:spacing w:before="240" w:after="120"/>
    </w:pPr>
    <w:rPr>
      <w:rFonts w:ascii="Liberation Sans" w:eastAsia="WenQuanYi Zen Hei Sharp" w:hAnsi="Liberation Sans" w:cs="Lohit Devanagari"/>
      <w:sz w:val="28"/>
      <w:szCs w:val="28"/>
    </w:rPr>
  </w:style>
  <w:style w:type="paragraph" w:customStyle="1" w:styleId="TextBody">
    <w:name w:val="Text Body"/>
    <w:basedOn w:val="Normal"/>
    <w:rsid w:val="00E46C14"/>
    <w:pPr>
      <w:spacing w:after="140" w:line="288" w:lineRule="auto"/>
    </w:pPr>
  </w:style>
  <w:style w:type="paragraph" w:styleId="List">
    <w:name w:val="List"/>
    <w:basedOn w:val="TextBody"/>
    <w:rsid w:val="00E46C14"/>
    <w:rPr>
      <w:rFonts w:cs="Lohit Devanagari"/>
    </w:rPr>
  </w:style>
  <w:style w:type="paragraph" w:styleId="Caption">
    <w:name w:val="caption"/>
    <w:basedOn w:val="Normal"/>
    <w:rsid w:val="00E46C14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E46C14"/>
    <w:pPr>
      <w:suppressLineNumbers/>
    </w:pPr>
    <w:rPr>
      <w:rFonts w:cs="Lohit Devanagari"/>
    </w:rPr>
  </w:style>
  <w:style w:type="paragraph" w:styleId="NormalWeb">
    <w:name w:val="Normal (Web)"/>
    <w:basedOn w:val="Normal"/>
    <w:rsid w:val="005E5ED9"/>
    <w:pPr>
      <w:spacing w:after="280"/>
    </w:pPr>
  </w:style>
  <w:style w:type="paragraph" w:styleId="BalloonText">
    <w:name w:val="Balloon Text"/>
    <w:basedOn w:val="Normal"/>
    <w:semiHidden/>
    <w:rsid w:val="00E0689D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rsid w:val="003B11CC"/>
    <w:rPr>
      <w:sz w:val="20"/>
      <w:szCs w:val="20"/>
    </w:rPr>
  </w:style>
  <w:style w:type="paragraph" w:styleId="CommentSubject">
    <w:name w:val="annotation subject"/>
    <w:basedOn w:val="CommentText"/>
    <w:link w:val="CommentSubjectChar"/>
    <w:rsid w:val="003B11CC"/>
    <w:rPr>
      <w:b/>
      <w:bCs/>
    </w:rPr>
  </w:style>
  <w:style w:type="paragraph" w:styleId="Revision">
    <w:name w:val="Revision"/>
    <w:uiPriority w:val="99"/>
    <w:semiHidden/>
    <w:rsid w:val="008252A2"/>
    <w:pPr>
      <w:suppressAutoHyphens/>
    </w:pPr>
    <w:rPr>
      <w:sz w:val="24"/>
      <w:szCs w:val="24"/>
    </w:rPr>
  </w:style>
  <w:style w:type="table" w:styleId="TableGrid">
    <w:name w:val="Table Grid"/>
    <w:basedOn w:val="TableNormal"/>
    <w:rsid w:val="00F365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nhideWhenUsed/>
    <w:rsid w:val="00F914F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stools.asme.org/csconnect/CommitteePages.cfm?Committee=10010878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iki.simtk.org/cpms/CPMS_Members" TargetMode="Externa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iki.simtk.org/cpms/Ten_Simple_Rules_of_Credible_Practice" TargetMode="External"/><Relationship Id="rId11" Type="http://schemas.microsoft.com/office/2011/relationships/people" Target="people.xml"/><Relationship Id="rId5" Type="http://schemas.openxmlformats.org/officeDocument/2006/relationships/hyperlink" Target="http://wiki.simtk.org/cpm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785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of Abstract</vt:lpstr>
    </vt:vector>
  </TitlesOfParts>
  <Company/>
  <LinksUpToDate>false</LinksUpToDate>
  <CharactersWithSpaces>5252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of Abstract</dc:title>
  <dc:creator>Dan Lemyre</dc:creator>
  <cp:lastModifiedBy>Lealem</cp:lastModifiedBy>
  <cp:revision>13</cp:revision>
  <cp:lastPrinted>2014-12-04T20:27:00Z</cp:lastPrinted>
  <dcterms:created xsi:type="dcterms:W3CDTF">2016-01-21T20:24:00Z</dcterms:created>
  <dcterms:modified xsi:type="dcterms:W3CDTF">2016-01-22T22:44:00Z</dcterms:modified>
  <dc:language>en-US</dc:language>
</cp:coreProperties>
</file>