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3A3" w:rsidRDefault="000733A3" w:rsidP="000733A3">
      <w:pPr>
        <w:pStyle w:val="p1"/>
      </w:pPr>
      <w:r>
        <w:t xml:space="preserve">Dr. Gary </w:t>
      </w:r>
      <w:proofErr w:type="gramStart"/>
      <w:r>
        <w:t>An</w:t>
      </w:r>
      <w:proofErr w:type="gramEnd"/>
      <w:r>
        <w:t xml:space="preserve"> is an Associate Professor of Surgery and the co-Director of the Surgical Intensive Care Unit at the University of Chicago. In addition to being an active clinician he is a Senior Fellow of the Computation Institute at the University of Chicago. He is a graduate of the University of Miami, Florida School of Medicine, and did his surgical residency at Cook County Hospital/University of Illinois, Chicago. He was previously a Trauma Surgeon at Cook County Hospital from 1997 to 2003, the Director of the Burn Intensive Care Unit at Cook County Hospital from 2003-2006 and a Trauma Surgeon at Northwestern Memorial Hospital in Chicago, IL 2006 to 2010. He is a founding member of the Society of Complexity in Acute Illness (SCAI) and is the current president of the Swarm Development Group, one of the original organizations promoting the use of agent-based modeling for scientific investigation. He is the founder and director of the Fellowship in Translational Systems Biology at the University of Chicago. He is member of multiple medical and computer science societies, and serves on the editorial board of several journals.</w:t>
      </w:r>
    </w:p>
    <w:p w:rsidR="00C96816" w:rsidRDefault="000733A3" w:rsidP="000733A3">
      <w:pPr>
        <w:pStyle w:val="p2"/>
      </w:pPr>
      <w:r>
        <w:t>He has worked on the application of complex systems analysis to sepsis and inflammation since 1999, primarily using agent based modeling to create mechanistic models of various aspects of the acute inflammatory response, work that has evolved to the use of agent-based models as a means of dynamic knowledge representation to integrate multiple scales of biological phenomenon. The impetus for his work is the recognition that the Translational Dilemma has arisen from a bottleneck in the scientific cycle at the point of experiment and hypothesis evaluation.  His research involves the development of: mechanism-based computer simulations in conjunction with biomedical research labs, high-performance/parallel computing architectures for agent-based models, artificial intelligence systems for modular model construction, and community-wide meta-science environments, all with the goal of facilitating transformative scientific research.</w:t>
      </w:r>
    </w:p>
    <w:sectPr w:rsidR="00C96816" w:rsidSect="00C968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0733A3"/>
    <w:rsid w:val="000733A3"/>
    <w:rsid w:val="00C968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68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0733A3"/>
    <w:pPr>
      <w:spacing w:before="100" w:beforeAutospacing="1" w:after="100" w:afterAutospacing="1" w:line="240" w:lineRule="auto"/>
    </w:pPr>
    <w:rPr>
      <w:rFonts w:ascii="Times New Roman" w:hAnsi="Times New Roman" w:cs="Times New Roman"/>
      <w:sz w:val="24"/>
      <w:szCs w:val="24"/>
    </w:rPr>
  </w:style>
  <w:style w:type="paragraph" w:customStyle="1" w:styleId="p2">
    <w:name w:val="p2"/>
    <w:basedOn w:val="Normal"/>
    <w:rsid w:val="000733A3"/>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6097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1770</Characters>
  <Application>Microsoft Office Word</Application>
  <DocSecurity>0</DocSecurity>
  <Lines>14</Lines>
  <Paragraphs>4</Paragraphs>
  <ScaleCrop>false</ScaleCrop>
  <Company/>
  <LinksUpToDate>false</LinksUpToDate>
  <CharactersWithSpaces>2076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Lealem</dc:creator>
  <cp:lastModifiedBy>Lealem</cp:lastModifiedBy>
  <cp:revision>1</cp:revision>
  <dcterms:created xsi:type="dcterms:W3CDTF">2013-05-21T19:39:00Z</dcterms:created>
  <dcterms:modified xsi:type="dcterms:W3CDTF">2013-05-21T19:39:00Z</dcterms:modified>
</cp:coreProperties>
</file>