
<file path=[Content_Types].xml><?xml version="1.0" encoding="utf-8"?>
<Types xmlns="http://schemas.openxmlformats.org/package/2006/content-types">
  <Override PartName="/_rels/.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fontTable.xml" ContentType="application/vnd.openxmlformats-officedocument.wordprocessingml.fontTable+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b/>
          <w:sz w:val="28"/>
          <w:szCs w:val="28"/>
        </w:rPr>
        <w:t>A Collaborative Strategy to Establish Reproducibility in Simulation-Based Prediction of Natural Knee Mechanics</w:t>
      </w:r>
    </w:p>
    <w:p>
      <w:pPr>
        <w:pStyle w:val="Normal"/>
        <w:spacing w:lineRule="auto" w:line="240" w:before="0" w:after="0"/>
        <w:jc w:val="center"/>
        <w:rPr>
          <w:rFonts w:ascii="Times New Roman" w:hAnsi="Times New Roman" w:cs="Times New Roman"/>
          <w:b/>
          <w:b/>
        </w:rPr>
      </w:pPr>
      <w:r>
        <w:rPr>
          <w:rFonts w:cs="Times New Roman" w:ascii="Times New Roman" w:hAnsi="Times New Roman"/>
          <w:b/>
        </w:rPr>
      </w:r>
    </w:p>
    <w:p>
      <w:pPr>
        <w:pStyle w:val="Normal"/>
        <w:spacing w:lineRule="auto" w:line="240" w:before="0" w:after="0"/>
        <w:jc w:val="center"/>
        <w:rPr/>
      </w:pPr>
      <w:r>
        <w:rPr>
          <w:rFonts w:cs="Times New Roman" w:ascii="Times New Roman" w:hAnsi="Times New Roman"/>
          <w:sz w:val="24"/>
          <w:szCs w:val="24"/>
        </w:rPr>
        <w:t>J.P. Halloran</w:t>
      </w:r>
      <w:r>
        <w:rPr>
          <w:rFonts w:cs="Times New Roman" w:ascii="Times New Roman" w:hAnsi="Times New Roman"/>
          <w:sz w:val="24"/>
          <w:szCs w:val="24"/>
          <w:vertAlign w:val="superscript"/>
          <w:lang w:val="en-US"/>
        </w:rPr>
        <w:t>1,*</w:t>
      </w:r>
      <w:r>
        <w:rPr>
          <w:rFonts w:cs="Times New Roman" w:ascii="Times New Roman" w:hAnsi="Times New Roman"/>
          <w:sz w:val="24"/>
          <w:szCs w:val="24"/>
          <w:lang w:val="en-US"/>
        </w:rPr>
        <w:t>, T.F. Besier</w:t>
      </w:r>
      <w:r>
        <w:rPr>
          <w:rFonts w:cs="Times New Roman" w:ascii="Times New Roman" w:hAnsi="Times New Roman"/>
          <w:sz w:val="24"/>
          <w:szCs w:val="24"/>
          <w:vertAlign w:val="superscript"/>
          <w:lang w:val="en-US"/>
        </w:rPr>
        <w:t>2</w:t>
      </w:r>
      <w:r>
        <w:rPr>
          <w:rFonts w:cs="Times New Roman" w:ascii="Times New Roman" w:hAnsi="Times New Roman"/>
          <w:sz w:val="24"/>
          <w:szCs w:val="24"/>
          <w:lang w:val="en-US"/>
        </w:rPr>
        <w:t>, C.W. Imhauser</w:t>
      </w:r>
      <w:r>
        <w:rPr>
          <w:rFonts w:cs="Times New Roman" w:ascii="Times New Roman" w:hAnsi="Times New Roman"/>
          <w:sz w:val="24"/>
          <w:szCs w:val="24"/>
          <w:vertAlign w:val="superscript"/>
          <w:lang w:val="en-US"/>
        </w:rPr>
        <w:t>3</w:t>
      </w:r>
      <w:r>
        <w:rPr>
          <w:rFonts w:cs="Times New Roman" w:ascii="Times New Roman" w:hAnsi="Times New Roman"/>
          <w:sz w:val="24"/>
          <w:szCs w:val="24"/>
          <w:lang w:val="en-US"/>
        </w:rPr>
        <w:t>, P. Laz</w:t>
      </w:r>
      <w:r>
        <w:rPr>
          <w:rFonts w:cs="Times New Roman" w:ascii="Times New Roman" w:hAnsi="Times New Roman"/>
          <w:sz w:val="24"/>
          <w:szCs w:val="24"/>
          <w:vertAlign w:val="superscript"/>
          <w:lang w:val="en-US"/>
        </w:rPr>
        <w:t>4</w:t>
      </w:r>
      <w:r>
        <w:rPr>
          <w:rFonts w:cs="Times New Roman" w:ascii="Times New Roman" w:hAnsi="Times New Roman"/>
          <w:sz w:val="24"/>
          <w:szCs w:val="24"/>
          <w:lang w:val="en-US"/>
        </w:rPr>
        <w:t>, T. M. Morrison</w:t>
      </w:r>
      <w:r>
        <w:rPr>
          <w:rFonts w:cs="Times New Roman" w:ascii="Times New Roman" w:hAnsi="Times New Roman"/>
          <w:sz w:val="24"/>
          <w:szCs w:val="24"/>
          <w:vertAlign w:val="superscript"/>
          <w:lang w:val="en-US"/>
        </w:rPr>
        <w:t>5</w:t>
      </w:r>
      <w:r>
        <w:rPr>
          <w:rFonts w:cs="Times New Roman" w:ascii="Times New Roman" w:hAnsi="Times New Roman"/>
          <w:sz w:val="24"/>
          <w:szCs w:val="24"/>
          <w:lang w:val="en-US"/>
        </w:rPr>
        <w:t>, K. Shelburne</w:t>
      </w:r>
      <w:r>
        <w:rPr>
          <w:rFonts w:cs="Times New Roman" w:ascii="Times New Roman" w:hAnsi="Times New Roman"/>
          <w:sz w:val="24"/>
          <w:szCs w:val="24"/>
          <w:vertAlign w:val="superscript"/>
          <w:lang w:val="en-US"/>
        </w:rPr>
        <w:t>4</w:t>
      </w:r>
      <w:r>
        <w:rPr>
          <w:rFonts w:cs="Times New Roman" w:ascii="Times New Roman" w:hAnsi="Times New Roman"/>
          <w:sz w:val="24"/>
          <w:szCs w:val="24"/>
          <w:lang w:val="en-US"/>
        </w:rPr>
        <w:t xml:space="preserve">, </w:t>
      </w:r>
    </w:p>
    <w:p>
      <w:pPr>
        <w:pStyle w:val="Normal"/>
        <w:spacing w:lineRule="auto" w:line="240" w:before="0" w:after="0"/>
        <w:jc w:val="center"/>
        <w:rPr/>
      </w:pPr>
      <w:r>
        <w:rPr>
          <w:rFonts w:cs="Times New Roman" w:ascii="Times New Roman" w:hAnsi="Times New Roman"/>
          <w:sz w:val="24"/>
          <w:szCs w:val="24"/>
          <w:lang w:val="en-US"/>
        </w:rPr>
        <w:t>A. Erdemir</w:t>
      </w:r>
      <w:r>
        <w:rPr>
          <w:rFonts w:cs="Times New Roman" w:ascii="Times New Roman" w:hAnsi="Times New Roman"/>
          <w:sz w:val="24"/>
          <w:szCs w:val="24"/>
          <w:vertAlign w:val="superscript"/>
          <w:lang w:val="en-US"/>
        </w:rPr>
        <w:t>6</w:t>
      </w:r>
    </w:p>
    <w:p>
      <w:pPr>
        <w:pStyle w:val="Normal"/>
        <w:spacing w:lineRule="auto" w:line="240" w:before="0" w:after="0"/>
        <w:jc w:val="center"/>
        <w:rPr>
          <w:rFonts w:ascii="Times New Roman" w:hAnsi="Times New Roman" w:cs="Times New Roman"/>
          <w:lang w:val="en-US"/>
        </w:rPr>
      </w:pPr>
      <w:r>
        <w:rPr>
          <w:rFonts w:cs="Times New Roman" w:ascii="Times New Roman" w:hAnsi="Times New Roman"/>
          <w:lang w:val="en-US"/>
        </w:rPr>
      </w:r>
    </w:p>
    <w:p>
      <w:pPr>
        <w:pStyle w:val="NoSpacing"/>
        <w:jc w:val="center"/>
        <w:rPr/>
      </w:pPr>
      <w:r>
        <w:rPr>
          <w:rFonts w:cs="Times New Roman" w:ascii="Times New Roman" w:hAnsi="Times New Roman"/>
          <w:i/>
          <w:lang w:val="en-GB"/>
        </w:rPr>
        <w:t>1 Department of Mechanical Engineering, Cleveland State University, USA</w:t>
      </w:r>
    </w:p>
    <w:p>
      <w:pPr>
        <w:pStyle w:val="NoSpacing"/>
        <w:jc w:val="center"/>
        <w:rPr/>
      </w:pPr>
      <w:r>
        <w:rPr>
          <w:rFonts w:cs="Times New Roman" w:ascii="Times New Roman" w:hAnsi="Times New Roman"/>
          <w:i/>
          <w:lang w:val="en-GB"/>
        </w:rPr>
        <w:t>2 Auckland Bioengineering Institute, University of Auckland, New Zealand</w:t>
      </w:r>
    </w:p>
    <w:p>
      <w:pPr>
        <w:pStyle w:val="NoSpacing"/>
        <w:jc w:val="center"/>
        <w:rPr/>
      </w:pPr>
      <w:r>
        <w:rPr>
          <w:rFonts w:cs="Times New Roman" w:ascii="Times New Roman" w:hAnsi="Times New Roman"/>
          <w:i/>
          <w:lang w:val="en-GB"/>
        </w:rPr>
        <w:t>3 Department of Biomechanics, Hospital for Special Surgery, USA</w:t>
      </w:r>
    </w:p>
    <w:p>
      <w:pPr>
        <w:pStyle w:val="NoSpacing"/>
        <w:jc w:val="center"/>
        <w:rPr/>
      </w:pPr>
      <w:r>
        <w:rPr>
          <w:rFonts w:cs="Times New Roman" w:ascii="Times New Roman" w:hAnsi="Times New Roman"/>
          <w:i/>
          <w:lang w:val="en-GB"/>
        </w:rPr>
        <w:t>4 Center for Orthopaedic Biomechanics, University of Denver, USA</w:t>
      </w:r>
    </w:p>
    <w:p>
      <w:pPr>
        <w:pStyle w:val="NoSpacing"/>
        <w:jc w:val="center"/>
        <w:rPr/>
      </w:pPr>
      <w:r>
        <w:rPr>
          <w:rFonts w:cs="Times New Roman" w:ascii="Times New Roman" w:hAnsi="Times New Roman"/>
          <w:i/>
          <w:lang w:val="en-GB"/>
        </w:rPr>
        <w:t>5 Division of Applied Mechanics, Food and Drug Administration, USA</w:t>
      </w:r>
    </w:p>
    <w:p>
      <w:pPr>
        <w:pStyle w:val="NoSpacing"/>
        <w:jc w:val="center"/>
        <w:rPr/>
      </w:pPr>
      <w:r>
        <w:rPr>
          <w:rFonts w:cs="Times New Roman" w:ascii="Times New Roman" w:hAnsi="Times New Roman"/>
          <w:i/>
          <w:lang w:val="en-GB"/>
        </w:rPr>
        <w:t>6 Department of Biomedical Engineering, Cleveland Clinic, USA</w:t>
      </w:r>
    </w:p>
    <w:p>
      <w:pPr>
        <w:pStyle w:val="NoSpacing"/>
        <w:jc w:val="center"/>
        <w:rPr>
          <w:rFonts w:ascii="Times New Roman" w:hAnsi="Times New Roman" w:cs="Times New Roman"/>
          <w:i/>
          <w:i/>
          <w:lang w:val="en-GB"/>
        </w:rPr>
      </w:pPr>
      <w:r>
        <w:rPr>
          <w:rFonts w:cs="Times New Roman" w:ascii="Times New Roman" w:hAnsi="Times New Roman"/>
          <w:i/>
          <w:lang w:val="en-GB"/>
        </w:rPr>
      </w:r>
    </w:p>
    <w:p>
      <w:pPr>
        <w:pStyle w:val="Normal"/>
        <w:spacing w:lineRule="auto" w:line="240" w:before="0" w:after="0"/>
        <w:rPr/>
      </w:pPr>
      <w:r>
        <w:rPr>
          <w:rFonts w:cs="Times New Roman" w:ascii="Times New Roman" w:hAnsi="Times New Roman"/>
          <w:sz w:val="20"/>
          <w:szCs w:val="20"/>
        </w:rPr>
        <w:t>* Correspondence:</w:t>
      </w:r>
      <w:r>
        <w:rPr>
          <w:rFonts w:cs="Times New Roman" w:ascii="Times New Roman" w:hAnsi="Times New Roman"/>
        </w:rPr>
        <w:t xml:space="preserve"> </w:t>
      </w:r>
      <w:hyperlink r:id="rId2">
        <w:r>
          <w:rPr>
            <w:rStyle w:val="InternetLink"/>
            <w:rFonts w:cs="Times New Roman" w:ascii="Times New Roman" w:hAnsi="Times New Roman"/>
            <w:sz w:val="20"/>
            <w:szCs w:val="20"/>
          </w:rPr>
          <w:t>j.halloran64@csuohio.edu</w:t>
        </w:r>
      </w:hyperlink>
      <w:r>
        <w:rPr>
          <w:rFonts w:cs="Times New Roman" w:ascii="Times New Roman" w:hAnsi="Times New Roman"/>
          <w:sz w:val="20"/>
          <w:szCs w:val="20"/>
        </w:rPr>
        <w:t xml:space="preserve">, </w:t>
      </w:r>
      <w:hyperlink r:id="rId3">
        <w:r>
          <w:rPr>
            <w:rStyle w:val="InternetLink"/>
            <w:rFonts w:cs="Times New Roman" w:ascii="Times New Roman" w:hAnsi="Times New Roman"/>
            <w:sz w:val="20"/>
            <w:szCs w:val="20"/>
          </w:rPr>
          <w:t>https://simtk.org/projects/kneehub</w:t>
        </w:r>
      </w:hyperlink>
      <w:r>
        <w:rPr>
          <w:rFonts w:cs="Times New Roman" w:ascii="Times New Roman" w:hAnsi="Times New Roman"/>
          <w:sz w:val="20"/>
          <w:szCs w:val="20"/>
        </w:rPr>
        <w:t xml:space="preserve"> </w:t>
      </w:r>
    </w:p>
    <w:p>
      <w:pPr>
        <w:pStyle w:val="Normal"/>
        <w:spacing w:lineRule="auto" w:line="240" w:before="0" w:after="0"/>
        <w:rPr>
          <w:rFonts w:ascii="Times New Roman" w:hAnsi="Times New Roman" w:cs="Times New Roman"/>
          <w:sz w:val="20"/>
          <w:szCs w:val="20"/>
        </w:rPr>
      </w:pPr>
      <w:r>
        <w:rPr>
          <w:rFonts w:cs="Times New Roman" w:ascii="Times New Roman" w:hAnsi="Times New Roman"/>
          <w:sz w:val="20"/>
          <w:szCs w:val="20"/>
        </w:rPr>
      </w:r>
    </w:p>
    <w:p>
      <w:pPr>
        <w:sectPr>
          <w:type w:val="nextPage"/>
          <w:pgSz w:w="11906" w:h="16838"/>
          <w:pgMar w:left="1418" w:right="1418" w:header="0" w:top="1418" w:footer="0" w:bottom="1418" w:gutter="0"/>
          <w:pgNumType w:fmt="decimal"/>
          <w:formProt w:val="false"/>
          <w:textDirection w:val="lrTb"/>
          <w:docGrid w:type="default" w:linePitch="360" w:charSpace="4294965247"/>
        </w:sectPr>
      </w:pPr>
    </w:p>
    <w:p>
      <w:pPr>
        <w:pStyle w:val="NoSpacing"/>
        <w:jc w:val="both"/>
        <w:rPr>
          <w:rFonts w:ascii="Times New Roman" w:hAnsi="Times New Roman" w:cs="Times New Roman"/>
          <w:b/>
          <w:b/>
          <w:lang w:val="en-GB"/>
        </w:rPr>
      </w:pPr>
      <w:r>
        <w:rPr>
          <w:rFonts w:cs="Times New Roman" w:ascii="Times New Roman" w:hAnsi="Times New Roman"/>
          <w:b/>
          <w:lang w:val="en-GB"/>
        </w:rPr>
        <w:t>1. Introduction</w:t>
      </w:r>
    </w:p>
    <w:p>
      <w:pPr>
        <w:pStyle w:val="NoSpacing"/>
        <w:jc w:val="both"/>
        <w:rPr/>
      </w:pPr>
      <w:r>
        <w:rPr>
          <w:rFonts w:cs="Times New Roman" w:ascii="Times New Roman" w:hAnsi="Times New Roman"/>
          <w:lang w:val="en-GB"/>
        </w:rPr>
        <w:t>Computational modeling and simulation of the knee joint is ubiquitous. A recent PubMed search using the term “knee AND (model OR simulation)” results in more than 11,000 hits. Many of these studies have aimed to deliver new scientific knowledge or to support clinical decision making. Howeve</w:t>
      </w:r>
      <w:bookmarkStart w:id="0" w:name="_GoBack"/>
      <w:bookmarkEnd w:id="0"/>
      <w:r>
        <w:rPr>
          <w:rFonts w:cs="Times New Roman" w:ascii="Times New Roman" w:hAnsi="Times New Roman"/>
          <w:lang w:val="en-GB"/>
        </w:rPr>
        <w:t>r, subjectivity in modeling and simulation workflows remain, which may negatively impact model reproducibility. Recently, we have established a multi-site collaboration to quantify the influence of variations in modeling and simulation workflows on the reproducibility of joint and tissue level predictions in computational knee biomechanics. The goal of this document is to summarize our initial strategy aimed at understanding the impact of the “art” of modeling on simulation reproducibility.</w:t>
      </w:r>
    </w:p>
    <w:p>
      <w:pPr>
        <w:pStyle w:val="NoSpacing"/>
        <w:jc w:val="both"/>
        <w:rPr>
          <w:rFonts w:ascii="Times New Roman" w:hAnsi="Times New Roman" w:cs="Times New Roman"/>
          <w:lang w:val="en-GB"/>
        </w:rPr>
      </w:pPr>
      <w:r>
        <w:rPr>
          <w:rFonts w:cs="Times New Roman" w:ascii="Times New Roman" w:hAnsi="Times New Roman"/>
          <w:lang w:val="en-GB"/>
        </w:rPr>
      </w:r>
    </w:p>
    <w:p>
      <w:pPr>
        <w:pStyle w:val="NoSpacing"/>
        <w:jc w:val="both"/>
        <w:rPr>
          <w:rFonts w:ascii="Times New Roman" w:hAnsi="Times New Roman" w:cs="Times New Roman"/>
          <w:b/>
          <w:b/>
          <w:lang w:val="en-GB"/>
        </w:rPr>
      </w:pPr>
      <w:r>
        <w:rPr>
          <w:rFonts w:cs="Times New Roman" w:ascii="Times New Roman" w:hAnsi="Times New Roman"/>
          <w:b/>
          <w:lang w:val="en-GB"/>
        </w:rPr>
        <w:t>2. Materials and Methods</w:t>
      </w:r>
    </w:p>
    <w:p>
      <w:pPr>
        <w:pStyle w:val="NoSpacing"/>
        <w:jc w:val="both"/>
        <w:rPr/>
      </w:pPr>
      <w:r>
        <w:rPr>
          <w:rFonts w:cs="Times New Roman" w:ascii="Times New Roman" w:hAnsi="Times New Roman"/>
          <w:lang w:val="en-GB"/>
        </w:rPr>
        <w:t>Five experienced research teams will separately model two knees using a variety of tools and specimen-specific data sets [1,2] (Fig. 1). The</w:t>
      </w:r>
      <w:r>
        <w:rPr>
          <w:rFonts w:cs="Times New Roman" w:ascii="Times New Roman" w:hAnsi="Times New Roman"/>
          <w:i w:val="false"/>
          <w:iCs w:val="false"/>
          <w:lang w:val="en-GB"/>
        </w:rPr>
        <w:t xml:space="preserve"> </w:t>
      </w:r>
      <w:r>
        <w:rPr>
          <w:rFonts w:cs="Times New Roman" w:ascii="Times New Roman" w:hAnsi="Times New Roman"/>
          <w:i/>
          <w:iCs/>
          <w:lang w:val="en-GB"/>
        </w:rPr>
        <w:t>model development</w:t>
      </w:r>
      <w:r>
        <w:rPr>
          <w:rFonts w:cs="Times New Roman" w:ascii="Times New Roman" w:hAnsi="Times New Roman"/>
          <w:lang w:val="en-GB"/>
        </w:rPr>
        <w:t xml:space="preserve"> phase will deliver working models starting with medical images. </w:t>
      </w:r>
      <w:r>
        <w:rPr>
          <w:rFonts w:cs="Times New Roman" w:ascii="Times New Roman" w:hAnsi="Times New Roman"/>
          <w:i/>
          <w:iCs/>
          <w:lang w:val="en-GB"/>
        </w:rPr>
        <w:t xml:space="preserve">Model </w:t>
      </w:r>
      <w:r>
        <w:rPr>
          <w:rFonts w:cs="Times New Roman" w:ascii="Times New Roman" w:hAnsi="Times New Roman"/>
          <w:i/>
          <w:lang w:val="en-GB"/>
        </w:rPr>
        <w:t>calibration</w:t>
      </w:r>
      <w:r>
        <w:rPr>
          <w:rFonts w:cs="Times New Roman" w:ascii="Times New Roman" w:hAnsi="Times New Roman"/>
          <w:lang w:val="en-GB"/>
        </w:rPr>
        <w:t xml:space="preserve"> will include tuning of model parameters to match experimental data, e.g., joint laxity. The </w:t>
      </w:r>
      <w:r>
        <w:rPr>
          <w:rFonts w:cs="Times New Roman" w:ascii="Times New Roman" w:hAnsi="Times New Roman"/>
          <w:i/>
          <w:lang w:val="en-GB"/>
        </w:rPr>
        <w:t>benchmarking</w:t>
      </w:r>
      <w:r>
        <w:rPr>
          <w:rFonts w:cs="Times New Roman" w:ascii="Times New Roman" w:hAnsi="Times New Roman"/>
          <w:lang w:val="en-GB"/>
        </w:rPr>
        <w:t xml:space="preserve"> phase will evaluate model performance against separate data, e.g. combined joint loading. Finally, the</w:t>
      </w:r>
      <w:r>
        <w:rPr>
          <w:rFonts w:cs="Times New Roman" w:ascii="Times New Roman" w:hAnsi="Times New Roman"/>
          <w:i w:val="false"/>
          <w:iCs w:val="false"/>
          <w:lang w:val="en-GB"/>
        </w:rPr>
        <w:t xml:space="preserve"> </w:t>
      </w:r>
      <w:r>
        <w:rPr>
          <w:rFonts w:cs="Times New Roman" w:ascii="Times New Roman" w:hAnsi="Times New Roman"/>
          <w:i/>
          <w:iCs/>
          <w:lang w:val="en-GB"/>
        </w:rPr>
        <w:t xml:space="preserve">model </w:t>
      </w:r>
      <w:r>
        <w:rPr>
          <w:rFonts w:cs="Times New Roman" w:ascii="Times New Roman" w:hAnsi="Times New Roman"/>
          <w:i/>
          <w:lang w:val="en-GB"/>
        </w:rPr>
        <w:t>reuse</w:t>
      </w:r>
      <w:r>
        <w:rPr>
          <w:rFonts w:cs="Times New Roman" w:ascii="Times New Roman" w:hAnsi="Times New Roman"/>
          <w:lang w:val="en-GB"/>
        </w:rPr>
        <w:t xml:space="preserve"> phase will focus on the utility of simulations to make scientific and clinical decisions related to passive flexion, pivot shift, cartilage load bearing, and sit-to-stand motions. Team-specific workflows for each phase will be prospectively documented, which will be updated with protocol deviations as each phase is executed. Third-party review of workflow documentation and modeling outcomes will be conducted by an independent research team who will not be involved in the modeling phases. </w:t>
      </w:r>
    </w:p>
    <w:p>
      <w:pPr>
        <w:pStyle w:val="NoSpacing"/>
        <w:jc w:val="center"/>
        <w:rPr/>
      </w:pPr>
      <w:r>
        <w:rPr/>
        <w:drawing>
          <wp:inline distT="0" distB="0" distL="0" distR="0">
            <wp:extent cx="1664970" cy="2743835"/>
            <wp:effectExtent l="0" t="0" r="0" b="0"/>
            <wp:docPr id="1" name="Shap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ape1" descr=""/>
                    <pic:cNvPicPr>
                      <a:picLocks noChangeAspect="1" noChangeArrowheads="1"/>
                    </pic:cNvPicPr>
                  </pic:nvPicPr>
                  <pic:blipFill>
                    <a:blip r:embed="rId4"/>
                    <a:stretch>
                      <a:fillRect/>
                    </a:stretch>
                  </pic:blipFill>
                  <pic:spPr bwMode="auto">
                    <a:xfrm>
                      <a:off x="0" y="0"/>
                      <a:ext cx="1664970" cy="2743835"/>
                    </a:xfrm>
                    <a:prstGeom prst="rect">
                      <a:avLst/>
                    </a:prstGeom>
                  </pic:spPr>
                </pic:pic>
              </a:graphicData>
            </a:graphic>
          </wp:inline>
        </w:drawing>
      </w:r>
    </w:p>
    <w:p>
      <w:pPr>
        <w:pStyle w:val="Normal"/>
        <w:jc w:val="both"/>
        <w:rPr/>
      </w:pPr>
      <w:r>
        <w:rPr>
          <w:rFonts w:cs="Times New Roman" w:ascii="Times New Roman" w:hAnsi="Times New Roman"/>
          <w:b/>
          <w:color w:val="000000" w:themeColor="text1"/>
          <w:sz w:val="20"/>
          <w:szCs w:val="20"/>
        </w:rPr>
        <w:t>Figure 1</w:t>
      </w:r>
      <w:r>
        <w:rPr>
          <w:rFonts w:cs="Times New Roman" w:ascii="Times New Roman" w:hAnsi="Times New Roman"/>
          <w:color w:val="000000" w:themeColor="text1"/>
          <w:sz w:val="20"/>
          <w:szCs w:val="20"/>
        </w:rPr>
        <w:t>: Overview of the modeling phases (top to bottom) that each of the five teams will accomplish.</w:t>
      </w:r>
    </w:p>
    <w:p>
      <w:pPr>
        <w:pStyle w:val="NoSpacing"/>
        <w:jc w:val="both"/>
        <w:rPr/>
      </w:pPr>
      <w:r>
        <w:rPr>
          <w:rFonts w:cs="Times New Roman" w:ascii="Times New Roman" w:hAnsi="Times New Roman"/>
          <w:b/>
          <w:lang w:val="en-GB"/>
        </w:rPr>
        <w:t>3. Results and Discussion</w:t>
      </w:r>
    </w:p>
    <w:p>
      <w:pPr>
        <w:pStyle w:val="NoSpacing"/>
        <w:jc w:val="both"/>
        <w:rPr/>
      </w:pPr>
      <w:r>
        <w:rPr>
          <w:rFonts w:cs="Times New Roman" w:ascii="Times New Roman" w:hAnsi="Times New Roman"/>
          <w:lang w:val="en-GB"/>
        </w:rPr>
        <w:t xml:space="preserve">The project site, </w:t>
      </w:r>
      <w:hyperlink r:id="rId5">
        <w:r>
          <w:rPr>
            <w:rStyle w:val="InternetLink"/>
            <w:rFonts w:cs="Times New Roman" w:ascii="Times New Roman" w:hAnsi="Times New Roman"/>
            <w:sz w:val="18"/>
            <w:szCs w:val="18"/>
            <w:lang w:val="en-GB"/>
          </w:rPr>
          <w:t>https://simtk.org/projects/kneehub</w:t>
        </w:r>
      </w:hyperlink>
      <w:r>
        <w:rPr>
          <w:rFonts w:cs="Times New Roman" w:ascii="Times New Roman" w:hAnsi="Times New Roman"/>
          <w:lang w:val="en-GB"/>
        </w:rPr>
        <w:t xml:space="preserve">, provides an entry-point for public access to project deliverables, including anticipated modeling specifications and outcomes. The community is encouraged to engage with the teams to collaboratively assess the role of modeling and simulation decisions on the reproducibility of simulations. </w:t>
      </w:r>
    </w:p>
    <w:p>
      <w:pPr>
        <w:pStyle w:val="NoSpacing"/>
        <w:jc w:val="both"/>
        <w:rPr>
          <w:rFonts w:ascii="Times New Roman" w:hAnsi="Times New Roman" w:cs="Times New Roman"/>
          <w:lang w:val="en-GB"/>
        </w:rPr>
      </w:pPr>
      <w:r>
        <w:rPr>
          <w:rFonts w:cs="Times New Roman" w:ascii="Times New Roman" w:hAnsi="Times New Roman"/>
          <w:lang w:val="en-GB"/>
        </w:rPr>
      </w:r>
    </w:p>
    <w:p>
      <w:pPr>
        <w:pStyle w:val="NoSpacing"/>
        <w:jc w:val="both"/>
        <w:rPr/>
      </w:pPr>
      <w:r>
        <w:rPr>
          <w:rFonts w:cs="Times New Roman" w:ascii="Times New Roman" w:hAnsi="Times New Roman"/>
          <w:b/>
          <w:lang w:val="en-GB"/>
        </w:rPr>
        <w:t>4. References</w:t>
      </w:r>
    </w:p>
    <w:p>
      <w:pPr>
        <w:pStyle w:val="NoSpacing"/>
        <w:ind w:left="284" w:hanging="284"/>
        <w:jc w:val="both"/>
        <w:rPr/>
      </w:pPr>
      <w:r>
        <w:rPr>
          <w:rFonts w:cs="Times New Roman" w:ascii="Times New Roman" w:hAnsi="Times New Roman"/>
          <w:sz w:val="20"/>
          <w:szCs w:val="20"/>
          <w:lang w:val="en-US"/>
        </w:rPr>
        <w:t>1.</w:t>
        <w:tab/>
      </w:r>
      <w:hyperlink r:id="rId6">
        <w:r>
          <w:rPr>
            <w:rStyle w:val="InternetLink"/>
            <w:rFonts w:cs="Times New Roman" w:ascii="Times New Roman" w:hAnsi="Times New Roman"/>
            <w:sz w:val="18"/>
            <w:szCs w:val="18"/>
            <w:lang w:val="en-US"/>
          </w:rPr>
          <w:t>https://simtk.org/projects/openknee</w:t>
        </w:r>
      </w:hyperlink>
    </w:p>
    <w:p>
      <w:pPr>
        <w:pStyle w:val="NoSpacing"/>
        <w:ind w:left="284" w:hanging="284"/>
        <w:jc w:val="both"/>
        <w:rPr/>
      </w:pPr>
      <w:r>
        <w:rPr>
          <w:rFonts w:cs="Times New Roman" w:ascii="Times New Roman" w:hAnsi="Times New Roman"/>
          <w:sz w:val="20"/>
          <w:szCs w:val="20"/>
        </w:rPr>
        <w:t>2.</w:t>
        <w:tab/>
      </w:r>
      <w:hyperlink r:id="rId7">
        <w:r>
          <w:rPr>
            <w:rStyle w:val="InternetLink"/>
            <w:rFonts w:cs="Times New Roman" w:ascii="Times New Roman" w:hAnsi="Times New Roman"/>
            <w:sz w:val="18"/>
            <w:szCs w:val="18"/>
          </w:rPr>
          <w:t>https://digitalcommons.du.edu/natural_knee_data/</w:t>
        </w:r>
      </w:hyperlink>
      <w:r>
        <w:rPr>
          <w:rFonts w:cs="Times New Roman" w:ascii="Times New Roman" w:hAnsi="Times New Roman"/>
          <w:sz w:val="18"/>
          <w:szCs w:val="18"/>
        </w:rPr>
        <w:t xml:space="preserve"> </w:t>
      </w:r>
    </w:p>
    <w:p>
      <w:pPr>
        <w:pStyle w:val="Normal"/>
        <w:spacing w:lineRule="auto" w:line="240" w:before="0" w:after="0"/>
        <w:jc w:val="both"/>
        <w:rPr>
          <w:rFonts w:ascii="Times New Roman" w:hAnsi="Times New Roman" w:cs="Times New Roman"/>
          <w:b/>
          <w:b/>
        </w:rPr>
      </w:pPr>
      <w:r>
        <w:rPr>
          <w:rFonts w:cs="Times New Roman" w:ascii="Times New Roman" w:hAnsi="Times New Roman"/>
          <w:b/>
        </w:rPr>
        <w:t>Acknowledgements:</w:t>
      </w:r>
    </w:p>
    <w:p>
      <w:pPr>
        <w:pStyle w:val="Normal"/>
        <w:spacing w:lineRule="auto" w:line="240" w:before="0" w:after="0"/>
        <w:jc w:val="both"/>
        <w:rPr/>
      </w:pPr>
      <w:r>
        <w:rPr>
          <w:rFonts w:cs="Times New Roman" w:ascii="Times New Roman" w:hAnsi="Times New Roman"/>
        </w:rPr>
        <w:t>NIBIB, NIH (R01EB024573).</w:t>
      </w:r>
      <w:r>
        <w:fldChar w:fldCharType="begin"/>
      </w:r>
      <w:r>
        <w:instrText>ADDIN EN.REFLIST</w:instrText>
      </w:r>
      <w:r>
        <w:fldChar w:fldCharType="separate"/>
      </w:r>
      <w:bookmarkStart w:id="1" w:name="__Fieldmark__89_554434407"/>
      <w:r>
        <w:rPr>
          <w:rFonts w:cs="Times New Roman" w:ascii="Times New Roman" w:hAnsi="Times New Roman"/>
        </w:rPr>
      </w:r>
      <w:bookmarkEnd w:id="1"/>
      <w:r>
        <w:rPr>
          <w:rFonts w:cs="Times New Roman" w:ascii="Times New Roman" w:hAnsi="Times New Roman"/>
        </w:rPr>
      </w:r>
      <w:r>
        <w:fldChar w:fldCharType="end"/>
      </w:r>
    </w:p>
    <w:sectPr>
      <w:type w:val="continuous"/>
      <w:pgSz w:w="11906" w:h="16838"/>
      <w:pgMar w:left="1418" w:right="1418" w:header="0" w:top="1418" w:footer="0" w:bottom="1418" w:gutter="0"/>
      <w:cols w:num="2" w:space="708" w:equalWidth="true" w:sep="false"/>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Tahoma">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2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nb-NO"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nb-NO" w:eastAsia="en-US" w:bidi="ar-SA"/>
      </w:rPr>
    </w:rPrDefault>
    <w:pPrDefault>
      <w:pPr/>
    </w:pPrDefault>
  </w:docDefaults>
  <w:latentStyles w:defLockedState="0" w:defUIPriority="99" w:defSemiHidden="0" w:defUnhideWhenUsed="0" w:defQFormat="0" w:count="375">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pPr>
      <w:widowControl/>
      <w:bidi w:val="0"/>
      <w:spacing w:lineRule="auto" w:line="276" w:before="0" w:after="200"/>
      <w:jc w:val="left"/>
    </w:pPr>
    <w:rPr>
      <w:rFonts w:ascii="Calibri" w:hAnsi="Calibri" w:eastAsia="Calibri" w:cs=""/>
      <w:color w:val="00000A"/>
      <w:sz w:val="22"/>
      <w:szCs w:val="22"/>
      <w:lang w:val="en-GB" w:eastAsia="en-US" w:bidi="ar-SA"/>
    </w:rPr>
  </w:style>
  <w:style w:type="paragraph" w:styleId="Heading1">
    <w:name w:val="Heading 1"/>
    <w:basedOn w:val="Normal"/>
    <w:next w:val="Normal"/>
    <w:link w:val="Heading1Char"/>
    <w:qFormat/>
    <w:rsid w:val="006a1100"/>
    <w:pPr>
      <w:spacing w:lineRule="auto" w:line="240" w:before="0" w:after="0"/>
      <w:jc w:val="center"/>
      <w:outlineLvl w:val="0"/>
    </w:pPr>
    <w:rPr>
      <w:rFonts w:ascii="Times New Roman" w:hAnsi="Times New Roman" w:eastAsia="Times New Roman" w:cs="Times New Roman"/>
      <w:b/>
      <w:bCs/>
      <w:color w:val="000000"/>
      <w:sz w:val="24"/>
      <w:szCs w:val="24"/>
      <w:lang w:eastAsia="en-GB"/>
    </w:rPr>
  </w:style>
  <w:style w:type="character" w:styleId="DefaultParagraphFont" w:default="1">
    <w:name w:val="Default Paragraph Font"/>
    <w:uiPriority w:val="1"/>
    <w:semiHidden/>
    <w:unhideWhenUsed/>
    <w:qFormat/>
    <w:rPr/>
  </w:style>
  <w:style w:type="character" w:styleId="Annotationreference">
    <w:name w:val="annotation reference"/>
    <w:basedOn w:val="DefaultParagraphFont"/>
    <w:uiPriority w:val="99"/>
    <w:semiHidden/>
    <w:unhideWhenUsed/>
    <w:qFormat/>
    <w:rsid w:val="008b2685"/>
    <w:rPr>
      <w:sz w:val="16"/>
      <w:szCs w:val="16"/>
    </w:rPr>
  </w:style>
  <w:style w:type="character" w:styleId="CommentTextChar" w:customStyle="1">
    <w:name w:val="Comment Text Char"/>
    <w:basedOn w:val="DefaultParagraphFont"/>
    <w:link w:val="CommentText"/>
    <w:uiPriority w:val="99"/>
    <w:semiHidden/>
    <w:qFormat/>
    <w:rsid w:val="008b2685"/>
    <w:rPr>
      <w:sz w:val="20"/>
      <w:szCs w:val="20"/>
    </w:rPr>
  </w:style>
  <w:style w:type="character" w:styleId="CommentSubjectChar" w:customStyle="1">
    <w:name w:val="Comment Subject Char"/>
    <w:basedOn w:val="CommentTextChar"/>
    <w:link w:val="CommentSubject"/>
    <w:uiPriority w:val="99"/>
    <w:semiHidden/>
    <w:qFormat/>
    <w:rsid w:val="008b2685"/>
    <w:rPr>
      <w:b/>
      <w:bCs/>
      <w:sz w:val="20"/>
      <w:szCs w:val="20"/>
    </w:rPr>
  </w:style>
  <w:style w:type="character" w:styleId="BalloonTextChar" w:customStyle="1">
    <w:name w:val="Balloon Text Char"/>
    <w:basedOn w:val="DefaultParagraphFont"/>
    <w:link w:val="BalloonText"/>
    <w:uiPriority w:val="99"/>
    <w:semiHidden/>
    <w:qFormat/>
    <w:rsid w:val="008b2685"/>
    <w:rPr>
      <w:rFonts w:ascii="Tahoma" w:hAnsi="Tahoma" w:cs="Tahoma"/>
      <w:sz w:val="16"/>
      <w:szCs w:val="16"/>
    </w:rPr>
  </w:style>
  <w:style w:type="character" w:styleId="InternetLink" w:customStyle="1">
    <w:name w:val="Internet Link"/>
    <w:basedOn w:val="DefaultParagraphFont"/>
    <w:uiPriority w:val="99"/>
    <w:unhideWhenUsed/>
    <w:rsid w:val="002f5b0d"/>
    <w:rPr>
      <w:color w:val="0000FF" w:themeColor="hyperlink"/>
      <w:u w:val="single"/>
    </w:rPr>
  </w:style>
  <w:style w:type="character" w:styleId="Heading1Char" w:customStyle="1">
    <w:name w:val="Heading 1 Char"/>
    <w:basedOn w:val="DefaultParagraphFont"/>
    <w:link w:val="Heading1"/>
    <w:qFormat/>
    <w:rsid w:val="006a1100"/>
    <w:rPr>
      <w:rFonts w:ascii="Times New Roman" w:hAnsi="Times New Roman" w:eastAsia="Times New Roman" w:cs="Times New Roman"/>
      <w:b/>
      <w:bCs/>
      <w:color w:val="000000"/>
      <w:sz w:val="24"/>
      <w:szCs w:val="24"/>
      <w:lang w:val="en-GB" w:eastAsia="en-GB"/>
    </w:rPr>
  </w:style>
  <w:style w:type="paragraph" w:styleId="Heading" w:customStyle="1">
    <w:name w:val="Heading"/>
    <w:basedOn w:val="Normal"/>
    <w:next w:val="TextBody"/>
    <w:qFormat/>
    <w:pPr>
      <w:keepNext/>
      <w:spacing w:before="240" w:after="120"/>
    </w:pPr>
    <w:rPr>
      <w:rFonts w:ascii="Liberation Sans" w:hAnsi="Liberation Sans" w:eastAsia="Noto Sans CJK SC Regular" w:cs="Free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customStyle="1">
    <w:name w:val="Index"/>
    <w:basedOn w:val="Normal"/>
    <w:qFormat/>
    <w:pPr>
      <w:suppressLineNumbers/>
    </w:pPr>
    <w:rPr>
      <w:rFonts w:cs="FreeSans"/>
    </w:rPr>
  </w:style>
  <w:style w:type="paragraph" w:styleId="Caption1">
    <w:name w:val="caption"/>
    <w:basedOn w:val="Normal"/>
    <w:next w:val="Normal"/>
    <w:uiPriority w:val="35"/>
    <w:unhideWhenUsed/>
    <w:qFormat/>
    <w:rsid w:val="00b96a68"/>
    <w:pPr>
      <w:spacing w:lineRule="auto" w:line="240"/>
    </w:pPr>
    <w:rPr>
      <w:b/>
      <w:bCs/>
      <w:color w:val="4F81BD" w:themeColor="accent1"/>
      <w:sz w:val="18"/>
      <w:szCs w:val="18"/>
    </w:rPr>
  </w:style>
  <w:style w:type="paragraph" w:styleId="Annotationtext">
    <w:name w:val="annotation text"/>
    <w:basedOn w:val="Normal"/>
    <w:link w:val="CommentTextChar"/>
    <w:uiPriority w:val="99"/>
    <w:semiHidden/>
    <w:unhideWhenUsed/>
    <w:qFormat/>
    <w:rsid w:val="008b2685"/>
    <w:pPr>
      <w:spacing w:lineRule="auto" w:line="240"/>
    </w:pPr>
    <w:rPr>
      <w:sz w:val="20"/>
      <w:szCs w:val="20"/>
    </w:rPr>
  </w:style>
  <w:style w:type="paragraph" w:styleId="Annotationsubject">
    <w:name w:val="annotation subject"/>
    <w:basedOn w:val="Annotationtext"/>
    <w:link w:val="CommentSubjectChar"/>
    <w:uiPriority w:val="99"/>
    <w:semiHidden/>
    <w:unhideWhenUsed/>
    <w:qFormat/>
    <w:rsid w:val="008b2685"/>
    <w:pPr/>
    <w:rPr>
      <w:b/>
      <w:bCs/>
    </w:rPr>
  </w:style>
  <w:style w:type="paragraph" w:styleId="BalloonText">
    <w:name w:val="Balloon Text"/>
    <w:basedOn w:val="Normal"/>
    <w:link w:val="BalloonTextChar"/>
    <w:uiPriority w:val="99"/>
    <w:semiHidden/>
    <w:unhideWhenUsed/>
    <w:qFormat/>
    <w:rsid w:val="008b2685"/>
    <w:pPr>
      <w:spacing w:lineRule="auto" w:line="240" w:before="0" w:after="0"/>
    </w:pPr>
    <w:rPr>
      <w:rFonts w:ascii="Tahoma" w:hAnsi="Tahoma" w:cs="Tahoma"/>
      <w:sz w:val="16"/>
      <w:szCs w:val="16"/>
    </w:rPr>
  </w:style>
  <w:style w:type="paragraph" w:styleId="NoSpacing">
    <w:name w:val="No Spacing"/>
    <w:uiPriority w:val="1"/>
    <w:qFormat/>
    <w:rsid w:val="007e5f7a"/>
    <w:pPr>
      <w:widowControl/>
      <w:bidi w:val="0"/>
      <w:jc w:val="left"/>
    </w:pPr>
    <w:rPr>
      <w:rFonts w:ascii="Calibri" w:hAnsi="Calibri" w:eastAsia="Calibri" w:cs=""/>
      <w:color w:val="00000A"/>
      <w:sz w:val="22"/>
      <w:szCs w:val="22"/>
      <w:lang w:val="nb-NO" w:eastAsia="en-US" w:bidi="ar-SA"/>
    </w:rPr>
  </w:style>
  <w:style w:type="paragraph" w:styleId="ListParagraph">
    <w:name w:val="List Paragraph"/>
    <w:basedOn w:val="Normal"/>
    <w:uiPriority w:val="34"/>
    <w:qFormat/>
    <w:rsid w:val="00eb550b"/>
    <w:pPr>
      <w:spacing w:before="0" w:after="200"/>
      <w:ind w:left="720" w:hanging="0"/>
      <w:contextualSpacing/>
    </w:pPr>
    <w:rPr/>
  </w:style>
  <w:style w:type="paragraph" w:styleId="EndNoteBibliographyTitle" w:customStyle="1">
    <w:name w:val="EndNote Bibliography Title"/>
    <w:basedOn w:val="Normal"/>
    <w:qFormat/>
    <w:rsid w:val="00eb550b"/>
    <w:pPr>
      <w:spacing w:before="0" w:after="0"/>
      <w:jc w:val="center"/>
    </w:pPr>
    <w:rPr>
      <w:rFonts w:ascii="Calibri" w:hAnsi="Calibri"/>
      <w:lang w:val="en-US"/>
    </w:rPr>
  </w:style>
  <w:style w:type="paragraph" w:styleId="EndNoteBibliography" w:customStyle="1">
    <w:name w:val="EndNote Bibliography"/>
    <w:basedOn w:val="Normal"/>
    <w:qFormat/>
    <w:rsid w:val="00eb550b"/>
    <w:pPr>
      <w:spacing w:lineRule="auto" w:line="240"/>
      <w:jc w:val="both"/>
    </w:pPr>
    <w:rPr>
      <w:rFonts w:ascii="Calibri" w:hAnsi="Calibri"/>
      <w:lang w:val="en-US"/>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59"/>
    <w:rsid w:val="00bb62f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j.halloran64@csuohio.edu" TargetMode="External"/><Relationship Id="rId3" Type="http://schemas.openxmlformats.org/officeDocument/2006/relationships/hyperlink" Target="https://simtk.org/projects/kneehub" TargetMode="External"/><Relationship Id="rId4" Type="http://schemas.openxmlformats.org/officeDocument/2006/relationships/image" Target="media/image1.png"/><Relationship Id="rId5" Type="http://schemas.openxmlformats.org/officeDocument/2006/relationships/hyperlink" Target="https://simtk.org/projects/kneehub" TargetMode="External"/><Relationship Id="rId6" Type="http://schemas.openxmlformats.org/officeDocument/2006/relationships/hyperlink" Target="https://simtk.org/projects/openknee" TargetMode="External"/><Relationship Id="rId7" Type="http://schemas.openxmlformats.org/officeDocument/2006/relationships/hyperlink" Target="https://digitalcommons.du.edu/natural_knee_data/" TargetMode="Externa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668C7-79BB-7940-AF1F-D75EB4B530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Application>LibreOffice/5.1.6.2$Linux_X86_64 LibreOffice_project/10m0$Build-2</Application>
  <Pages>1</Pages>
  <Words>421</Words>
  <CharactersWithSpaces>2682</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2018-03-14T16:37:00Z</dcterms:created>
  <dc:creator>VPH2016</dc:creator>
  <dc:description/>
  <dc:language>en-US</dc:language>
  <cp:lastModifiedBy/>
  <cp:lastPrinted>2018-03-15T11:40:17Z</cp:lastPrinted>
  <dcterms:modified xsi:type="dcterms:W3CDTF">2018-03-15T11:45:37Z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MTMacEqns">
    <vt:bool>1</vt:bool>
  </property>
  <property fmtid="{D5CDD505-2E9C-101B-9397-08002B2CF9AE}" pid="7" name="ScaleCrop">
    <vt:bool>0</vt:bool>
  </property>
  <property fmtid="{D5CDD505-2E9C-101B-9397-08002B2CF9AE}" pid="8" name="ShareDoc">
    <vt:bool>0</vt:bool>
  </property>
</Properties>
</file>