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BBC14" w14:textId="77777777" w:rsidR="00661045" w:rsidRPr="005C5524" w:rsidRDefault="00F3734B" w:rsidP="00F3734B">
      <w:pPr>
        <w:pStyle w:val="Articletitle"/>
        <w:rPr>
          <w:lang w:val="en-US"/>
        </w:rPr>
      </w:pPr>
      <w:r w:rsidRPr="005C5524">
        <w:rPr>
          <w:lang w:val="en-US"/>
        </w:rPr>
        <w:t>A Prototype for Relational Assembly and Templating of Multi-Component Models of Biological Structures for Finite Element Analysis</w:t>
      </w:r>
    </w:p>
    <w:p w14:paraId="16BB0257" w14:textId="77777777" w:rsidR="00442B9C" w:rsidRPr="005C5524" w:rsidRDefault="00F3734B" w:rsidP="009914A5">
      <w:pPr>
        <w:pStyle w:val="Authornames"/>
        <w:rPr>
          <w:lang w:val="en-US"/>
        </w:rPr>
      </w:pPr>
      <w:r w:rsidRPr="005C5524">
        <w:rPr>
          <w:lang w:val="en-US"/>
        </w:rPr>
        <w:t xml:space="preserve">Benjamin Landis, Ahmet </w:t>
      </w:r>
      <w:proofErr w:type="spellStart"/>
      <w:r w:rsidRPr="005C5524">
        <w:rPr>
          <w:lang w:val="en-US"/>
        </w:rPr>
        <w:t>Erdemir</w:t>
      </w:r>
      <w:proofErr w:type="spellEnd"/>
      <w:r w:rsidRPr="005C5524">
        <w:rPr>
          <w:lang w:val="en-US"/>
        </w:rPr>
        <w:t xml:space="preserve"> PhD</w:t>
      </w:r>
    </w:p>
    <w:p w14:paraId="1F558A7D" w14:textId="77777777" w:rsidR="00997B0F" w:rsidRPr="005C5524" w:rsidRDefault="00997B0F" w:rsidP="00A2360E">
      <w:pPr>
        <w:pStyle w:val="Affiliation"/>
        <w:rPr>
          <w:lang w:val="en-US"/>
        </w:rPr>
      </w:pPr>
      <w:r w:rsidRPr="005C5524">
        <w:rPr>
          <w:lang w:val="en-US"/>
        </w:rPr>
        <w:t>Department</w:t>
      </w:r>
      <w:r w:rsidR="00F3734B" w:rsidRPr="005C5524">
        <w:rPr>
          <w:lang w:val="en-US"/>
        </w:rPr>
        <w:t xml:space="preserve"> of Biomedical Engineering</w:t>
      </w:r>
      <w:r w:rsidRPr="005C5524">
        <w:rPr>
          <w:lang w:val="en-US"/>
        </w:rPr>
        <w:t xml:space="preserve">, </w:t>
      </w:r>
      <w:r w:rsidR="00F3734B" w:rsidRPr="005C5524">
        <w:rPr>
          <w:lang w:val="en-US"/>
        </w:rPr>
        <w:t>Cleveland Clinic</w:t>
      </w:r>
      <w:r w:rsidRPr="005C5524">
        <w:rPr>
          <w:lang w:val="en-US"/>
        </w:rPr>
        <w:t>, C</w:t>
      </w:r>
      <w:r w:rsidR="00F3734B" w:rsidRPr="005C5524">
        <w:rPr>
          <w:lang w:val="en-US"/>
        </w:rPr>
        <w:t>leveland</w:t>
      </w:r>
      <w:r w:rsidRPr="005C5524">
        <w:rPr>
          <w:lang w:val="en-US"/>
        </w:rPr>
        <w:t xml:space="preserve">, </w:t>
      </w:r>
      <w:r w:rsidR="0062224B" w:rsidRPr="005C5524">
        <w:rPr>
          <w:lang w:val="en-US"/>
        </w:rPr>
        <w:t>USA</w:t>
      </w:r>
    </w:p>
    <w:p w14:paraId="2FAEB0CF" w14:textId="77777777" w:rsidR="000A4428" w:rsidRPr="005C5524" w:rsidRDefault="00C14585" w:rsidP="00A2360E">
      <w:pPr>
        <w:pStyle w:val="Correspondencedetails"/>
        <w:rPr>
          <w:lang w:val="en-US"/>
        </w:rPr>
      </w:pPr>
      <w:commentRangeStart w:id="0"/>
      <w:r w:rsidRPr="005C5524">
        <w:rPr>
          <w:lang w:val="en-US"/>
        </w:rPr>
        <w:t xml:space="preserve">Provide </w:t>
      </w:r>
      <w:r w:rsidR="00997B0F" w:rsidRPr="005C5524">
        <w:rPr>
          <w:lang w:val="en-US"/>
        </w:rPr>
        <w:t>full correspondence details here</w:t>
      </w:r>
      <w:r w:rsidRPr="005C5524">
        <w:rPr>
          <w:lang w:val="en-US"/>
        </w:rPr>
        <w:t xml:space="preserve"> including e-mail for the corresponding author</w:t>
      </w:r>
      <w:commentRangeEnd w:id="0"/>
      <w:r w:rsidR="00512602" w:rsidRPr="005C5524">
        <w:rPr>
          <w:rStyle w:val="CommentReference"/>
          <w:rFonts w:ascii="Liberation Serif" w:eastAsia="WenQuanYi Zen Hei Sharp" w:hAnsi="Liberation Serif" w:cs="Mangal"/>
          <w:kern w:val="2"/>
          <w:lang w:val="en-US" w:eastAsia="zh-CN" w:bidi="hi-IN"/>
        </w:rPr>
        <w:commentReference w:id="0"/>
      </w:r>
    </w:p>
    <w:p w14:paraId="5BC1AF0B" w14:textId="77777777" w:rsidR="00C14585" w:rsidRPr="005C5524" w:rsidRDefault="00C14585" w:rsidP="005E2EEA">
      <w:pPr>
        <w:pStyle w:val="Notesoncontributors"/>
        <w:rPr>
          <w:lang w:val="en-US"/>
        </w:rPr>
      </w:pPr>
      <w:r w:rsidRPr="005C5524">
        <w:rPr>
          <w:lang w:val="en-US"/>
        </w:rPr>
        <w:t>Provide short biographical notes on all contributors here if the journal requires them.</w:t>
      </w:r>
    </w:p>
    <w:p w14:paraId="2FA8947F" w14:textId="77777777" w:rsidR="00512602" w:rsidRPr="005C5524" w:rsidRDefault="00512602" w:rsidP="005E2EEA">
      <w:pPr>
        <w:pStyle w:val="Notesoncontributors"/>
        <w:rPr>
          <w:lang w:val="en-US"/>
        </w:rPr>
      </w:pPr>
    </w:p>
    <w:p w14:paraId="715593C4" w14:textId="77777777" w:rsidR="00512602" w:rsidRPr="005C5524" w:rsidRDefault="00512602" w:rsidP="005E2EEA">
      <w:pPr>
        <w:pStyle w:val="Notesoncontributors"/>
        <w:rPr>
          <w:lang w:val="en-US"/>
        </w:rPr>
      </w:pPr>
    </w:p>
    <w:p w14:paraId="7B12B8EA" w14:textId="77777777" w:rsidR="00512602" w:rsidRPr="005C5524" w:rsidRDefault="00512602" w:rsidP="005E2EEA">
      <w:pPr>
        <w:pStyle w:val="Notesoncontributors"/>
        <w:rPr>
          <w:lang w:val="en-US"/>
        </w:rPr>
      </w:pPr>
    </w:p>
    <w:p w14:paraId="184CECCF" w14:textId="77777777" w:rsidR="00512602" w:rsidRPr="005C5524" w:rsidRDefault="00512602" w:rsidP="005E2EEA">
      <w:pPr>
        <w:pStyle w:val="Notesoncontributors"/>
        <w:rPr>
          <w:lang w:val="en-US"/>
        </w:rPr>
      </w:pPr>
    </w:p>
    <w:p w14:paraId="43EFC391" w14:textId="77777777" w:rsidR="00512602" w:rsidRPr="005C5524" w:rsidRDefault="00512602" w:rsidP="005E2EEA">
      <w:pPr>
        <w:pStyle w:val="Notesoncontributors"/>
        <w:rPr>
          <w:lang w:val="en-US"/>
        </w:rPr>
      </w:pPr>
      <w:r w:rsidRPr="005C5524">
        <w:rPr>
          <w:lang w:val="en-US"/>
        </w:rPr>
        <w:t>This is using the author template for the journal</w:t>
      </w:r>
    </w:p>
    <w:p w14:paraId="5A258828" w14:textId="70AE6F50" w:rsidR="00512602" w:rsidRPr="005C5524" w:rsidRDefault="00512602" w:rsidP="005E2EEA">
      <w:pPr>
        <w:pStyle w:val="Notesoncontributors"/>
        <w:rPr>
          <w:lang w:val="en-US"/>
        </w:rPr>
      </w:pPr>
      <w:r w:rsidRPr="005C5524">
        <w:rPr>
          <w:lang w:val="en-US"/>
        </w:rPr>
        <w:t>Computer Methods in Biomechanics and Biomedical Engineering.</w:t>
      </w:r>
    </w:p>
    <w:p w14:paraId="30651B87" w14:textId="77777777" w:rsidR="00C246C5" w:rsidRPr="005C5524" w:rsidRDefault="00C14585" w:rsidP="0062224B">
      <w:pPr>
        <w:pStyle w:val="Articletitle"/>
        <w:rPr>
          <w:lang w:val="en-US"/>
        </w:rPr>
      </w:pPr>
      <w:r w:rsidRPr="005C5524">
        <w:rPr>
          <w:lang w:val="en-US"/>
        </w:rPr>
        <w:br w:type="page"/>
      </w:r>
      <w:r w:rsidR="0062224B" w:rsidRPr="005C5524">
        <w:rPr>
          <w:lang w:val="en-US"/>
        </w:rPr>
        <w:lastRenderedPageBreak/>
        <w:t>A Prototype for Relational Assembly and Templating of Multi-Component Models of Biological Structures for Finite Element Analysis</w:t>
      </w:r>
    </w:p>
    <w:p w14:paraId="6F334811" w14:textId="32D0CC04" w:rsidR="00EC729E" w:rsidRPr="005C5524" w:rsidRDefault="00EC729E" w:rsidP="00EC729E">
      <w:pPr>
        <w:pStyle w:val="Abstract"/>
        <w:jc w:val="both"/>
        <w:rPr>
          <w:lang w:val="en-US"/>
        </w:rPr>
      </w:pPr>
      <w:commentRangeStart w:id="1"/>
      <w:commentRangeStart w:id="2"/>
      <w:r w:rsidRPr="005C5524">
        <w:rPr>
          <w:lang w:val="en-US"/>
        </w:rPr>
        <w:t xml:space="preserve">Computational </w:t>
      </w:r>
      <w:r w:rsidR="00730E32" w:rsidRPr="005C5524">
        <w:rPr>
          <w:lang w:val="en-US"/>
        </w:rPr>
        <w:t>modelling</w:t>
      </w:r>
      <w:r w:rsidRPr="005C5524">
        <w:rPr>
          <w:lang w:val="en-US"/>
        </w:rPr>
        <w:t xml:space="preserve"> reduce</w:t>
      </w:r>
      <w:r w:rsidR="00730E32" w:rsidRPr="005C5524">
        <w:rPr>
          <w:lang w:val="en-US"/>
        </w:rPr>
        <w:t>s</w:t>
      </w:r>
      <w:r w:rsidRPr="005C5524">
        <w:rPr>
          <w:lang w:val="en-US"/>
        </w:rPr>
        <w:t xml:space="preserve"> the need for in vivo and in vitro experimentation and the necessity of physical prototyping of interventions.  However the development of virtual representations for finite element analysis is laborious. </w:t>
      </w:r>
      <w:r w:rsidR="00730E32" w:rsidRPr="005C5524">
        <w:rPr>
          <w:lang w:val="en-US"/>
        </w:rPr>
        <w:t>M</w:t>
      </w:r>
      <w:r w:rsidRPr="005C5524">
        <w:rPr>
          <w:lang w:val="en-US"/>
        </w:rPr>
        <w:t xml:space="preserve">esh generation has </w:t>
      </w:r>
      <w:r w:rsidR="00730E32" w:rsidRPr="005C5524">
        <w:rPr>
          <w:lang w:val="en-US"/>
        </w:rPr>
        <w:t xml:space="preserve">existing </w:t>
      </w:r>
      <w:r w:rsidRPr="005C5524">
        <w:rPr>
          <w:lang w:val="en-US"/>
        </w:rPr>
        <w:t>methods for automation.</w:t>
      </w:r>
      <w:r w:rsidR="00730E32" w:rsidRPr="005C5524">
        <w:rPr>
          <w:lang w:val="en-US"/>
        </w:rPr>
        <w:t xml:space="preserve">  </w:t>
      </w:r>
      <w:r w:rsidRPr="005C5524">
        <w:rPr>
          <w:lang w:val="en-US"/>
        </w:rPr>
        <w:t xml:space="preserve">An underappreciated aspect of development is </w:t>
      </w:r>
      <w:r w:rsidR="00730E32" w:rsidRPr="005C5524">
        <w:rPr>
          <w:lang w:val="en-US"/>
        </w:rPr>
        <w:t xml:space="preserve">the definition of </w:t>
      </w:r>
      <w:r w:rsidRPr="005C5524">
        <w:rPr>
          <w:lang w:val="en-US"/>
        </w:rPr>
        <w:t xml:space="preserve">mesh locations </w:t>
      </w:r>
      <w:r w:rsidR="00E13EAB" w:rsidRPr="005C5524">
        <w:rPr>
          <w:lang w:val="en-US"/>
        </w:rPr>
        <w:t>where</w:t>
      </w:r>
      <w:r w:rsidRPr="005C5524">
        <w:rPr>
          <w:lang w:val="en-US"/>
        </w:rPr>
        <w:t xml:space="preserve"> interactions can be prescribed.</w:t>
      </w:r>
      <w:r w:rsidR="00E13EAB" w:rsidRPr="005C5524">
        <w:rPr>
          <w:lang w:val="en-US"/>
        </w:rPr>
        <w:t xml:space="preserve">  </w:t>
      </w:r>
      <w:r w:rsidRPr="005C5524">
        <w:rPr>
          <w:lang w:val="en-US"/>
        </w:rPr>
        <w:t>These are commonly done interactively through a user interfac</w:t>
      </w:r>
      <w:r w:rsidR="00E13EAB" w:rsidRPr="005C5524">
        <w:rPr>
          <w:lang w:val="en-US"/>
        </w:rPr>
        <w:t>e in pre-processing software</w:t>
      </w:r>
      <w:r w:rsidRPr="005C5524">
        <w:rPr>
          <w:lang w:val="en-US"/>
        </w:rPr>
        <w:t xml:space="preserve">. </w:t>
      </w:r>
      <w:r w:rsidR="00730E32" w:rsidRPr="005C5524">
        <w:rPr>
          <w:lang w:val="en-US"/>
        </w:rPr>
        <w:t xml:space="preserve">An </w:t>
      </w:r>
      <w:r w:rsidRPr="005C5524">
        <w:rPr>
          <w:lang w:val="en-US"/>
        </w:rPr>
        <w:t>unsupervised strategy to automatically define mesh regions based on relational anatomy will lead into high-thro</w:t>
      </w:r>
      <w:r w:rsidR="00730E32" w:rsidRPr="005C5524">
        <w:rPr>
          <w:lang w:val="en-US"/>
        </w:rPr>
        <w:t>ughput model assembly</w:t>
      </w:r>
      <w:r w:rsidRPr="005C5524">
        <w:rPr>
          <w:lang w:val="en-US"/>
        </w:rPr>
        <w:t xml:space="preserve">.  A review of the literature fails to </w:t>
      </w:r>
      <w:r w:rsidR="00730E32" w:rsidRPr="005C5524">
        <w:rPr>
          <w:lang w:val="en-US"/>
        </w:rPr>
        <w:t>find</w:t>
      </w:r>
      <w:r w:rsidRPr="005C5524">
        <w:rPr>
          <w:lang w:val="en-US"/>
        </w:rPr>
        <w:t xml:space="preserve"> automated model </w:t>
      </w:r>
      <w:r w:rsidR="00730E32" w:rsidRPr="005C5524">
        <w:rPr>
          <w:lang w:val="en-US"/>
        </w:rPr>
        <w:t xml:space="preserve">assembly </w:t>
      </w:r>
      <w:r w:rsidRPr="005C5524">
        <w:rPr>
          <w:lang w:val="en-US"/>
        </w:rPr>
        <w:t>even in specific fields. This study is to develop a scripted, unsupervised method as a prototype for assembly, templating, and exchange of multi-component finite element representations of biomechanical structures.</w:t>
      </w:r>
      <w:commentRangeEnd w:id="1"/>
      <w:r w:rsidR="00512602" w:rsidRPr="005C5524">
        <w:rPr>
          <w:rStyle w:val="CommentReference"/>
          <w:rFonts w:ascii="Liberation Serif" w:eastAsia="WenQuanYi Zen Hei Sharp" w:hAnsi="Liberation Serif" w:cs="Mangal"/>
          <w:kern w:val="2"/>
          <w:lang w:val="en-US" w:eastAsia="zh-CN" w:bidi="hi-IN"/>
        </w:rPr>
        <w:commentReference w:id="1"/>
      </w:r>
      <w:commentRangeEnd w:id="2"/>
      <w:r w:rsidR="00512602" w:rsidRPr="005C5524">
        <w:rPr>
          <w:rStyle w:val="CommentReference"/>
          <w:rFonts w:ascii="Liberation Serif" w:eastAsia="WenQuanYi Zen Hei Sharp" w:hAnsi="Liberation Serif" w:cs="Mangal"/>
          <w:kern w:val="2"/>
          <w:lang w:val="en-US" w:eastAsia="zh-CN" w:bidi="hi-IN"/>
        </w:rPr>
        <w:commentReference w:id="2"/>
      </w:r>
    </w:p>
    <w:p w14:paraId="27AA5037" w14:textId="1D60ADA3" w:rsidR="0020415E" w:rsidRPr="005C5524" w:rsidRDefault="00997B0F" w:rsidP="00F30DFF">
      <w:pPr>
        <w:pStyle w:val="Keywords"/>
        <w:rPr>
          <w:lang w:val="en-US"/>
        </w:rPr>
      </w:pPr>
      <w:r w:rsidRPr="005C5524">
        <w:rPr>
          <w:lang w:val="en-US"/>
        </w:rPr>
        <w:t>Keywords: word; another word; lower case except names</w:t>
      </w:r>
      <w:r w:rsidR="00EC729E" w:rsidRPr="005C5524">
        <w:rPr>
          <w:lang w:val="en-US"/>
        </w:rPr>
        <w:t>; between 3 and 6</w:t>
      </w:r>
    </w:p>
    <w:p w14:paraId="4964BF4C" w14:textId="77777777" w:rsidR="00E13EAB" w:rsidRPr="005C5524" w:rsidRDefault="00E13EAB" w:rsidP="00E13EAB">
      <w:pPr>
        <w:pStyle w:val="Subjectcodes"/>
        <w:rPr>
          <w:lang w:val="en-US"/>
        </w:rPr>
      </w:pPr>
      <w:r w:rsidRPr="005C5524">
        <w:rPr>
          <w:lang w:val="en-US"/>
        </w:rPr>
        <w:t>Subject classification codes: include these here if the journal requires them</w:t>
      </w:r>
    </w:p>
    <w:p w14:paraId="390B9F07" w14:textId="77777777" w:rsidR="00E13EAB" w:rsidRPr="005C5524" w:rsidRDefault="00E13EAB" w:rsidP="00E13EAB">
      <w:pPr>
        <w:pStyle w:val="Paragraph"/>
        <w:rPr>
          <w:lang w:val="en-US"/>
        </w:rPr>
      </w:pPr>
    </w:p>
    <w:p w14:paraId="0DE08FE9" w14:textId="00436136" w:rsidR="00E13EAB" w:rsidRPr="005C5524" w:rsidRDefault="00E13EAB" w:rsidP="00E13EAB">
      <w:pPr>
        <w:pStyle w:val="Subjectcodes"/>
        <w:jc w:val="both"/>
        <w:rPr>
          <w:lang w:val="en-US"/>
        </w:rPr>
      </w:pPr>
      <w:r w:rsidRPr="005C5524">
        <w:rPr>
          <w:lang w:val="en-US"/>
        </w:rPr>
        <w:t xml:space="preserve">Word Count: </w:t>
      </w:r>
      <w:commentRangeStart w:id="3"/>
      <w:r w:rsidRPr="005C5524">
        <w:rPr>
          <w:lang w:val="en-US"/>
        </w:rPr>
        <w:fldChar w:fldCharType="begin"/>
      </w:r>
      <w:r w:rsidRPr="005C5524">
        <w:rPr>
          <w:lang w:val="en-US"/>
        </w:rPr>
        <w:instrText xml:space="preserve"> NUMWORDS   \* MERGEFORMAT </w:instrText>
      </w:r>
      <w:r w:rsidRPr="005C5524">
        <w:rPr>
          <w:lang w:val="en-US"/>
        </w:rPr>
        <w:fldChar w:fldCharType="separate"/>
      </w:r>
      <w:r w:rsidR="00B162CB" w:rsidRPr="005C5524">
        <w:rPr>
          <w:noProof/>
          <w:lang w:val="en-US"/>
        </w:rPr>
        <w:t>4</w:t>
      </w:r>
      <w:r w:rsidR="00865CA6">
        <w:rPr>
          <w:noProof/>
          <w:lang w:val="en-US"/>
        </w:rPr>
        <w:t>433</w:t>
      </w:r>
      <w:r w:rsidRPr="005C5524">
        <w:rPr>
          <w:lang w:val="en-US"/>
        </w:rPr>
        <w:fldChar w:fldCharType="end"/>
      </w:r>
      <w:commentRangeEnd w:id="3"/>
      <w:r w:rsidR="002E4F78" w:rsidRPr="005C5524">
        <w:rPr>
          <w:rStyle w:val="CommentReference"/>
          <w:rFonts w:ascii="Liberation Serif" w:eastAsia="WenQuanYi Zen Hei Sharp" w:hAnsi="Liberation Serif" w:cs="Mangal"/>
          <w:kern w:val="2"/>
          <w:lang w:val="en-US" w:eastAsia="zh-CN" w:bidi="hi-IN"/>
        </w:rPr>
        <w:commentReference w:id="3"/>
      </w:r>
      <w:bookmarkStart w:id="4" w:name="_GoBack"/>
      <w:bookmarkEnd w:id="4"/>
      <w:r w:rsidRPr="005C5524">
        <w:rPr>
          <w:lang w:val="en-US"/>
        </w:rPr>
        <w:t xml:space="preserve"> </w:t>
      </w:r>
    </w:p>
    <w:p w14:paraId="688A4859" w14:textId="73F521BE" w:rsidR="006B543B" w:rsidRPr="005C5524" w:rsidRDefault="006B543B" w:rsidP="006B543B">
      <w:pPr>
        <w:pStyle w:val="Heading1"/>
        <w:rPr>
          <w:lang w:val="en-US"/>
        </w:rPr>
      </w:pPr>
      <w:r w:rsidRPr="005C5524">
        <w:rPr>
          <w:lang w:val="en-US"/>
        </w:rPr>
        <w:t>Introduction</w:t>
      </w:r>
    </w:p>
    <w:p w14:paraId="1C0674CC" w14:textId="3E1EFA2F" w:rsidR="006B543B" w:rsidRPr="005C5524" w:rsidRDefault="006B543B" w:rsidP="00B24937">
      <w:pPr>
        <w:pStyle w:val="Paragraph"/>
        <w:jc w:val="both"/>
        <w:rPr>
          <w:lang w:val="en-US"/>
        </w:rPr>
      </w:pPr>
      <w:r w:rsidRPr="005C5524">
        <w:rPr>
          <w:lang w:val="en-US"/>
        </w:rPr>
        <w:t xml:space="preserve">Computational </w:t>
      </w:r>
      <w:r w:rsidR="00C541B4" w:rsidRPr="005C5524">
        <w:rPr>
          <w:lang w:val="en-US"/>
        </w:rPr>
        <w:t>modelling</w:t>
      </w:r>
      <w:r w:rsidRPr="005C5524">
        <w:rPr>
          <w:lang w:val="en-US"/>
        </w:rPr>
        <w:t xml:space="preserve"> of biological structures, in particular finite element analyses of organs, joints, and tissue are ubiquitous, examples include the eye</w:t>
      </w:r>
      <w:bookmarkStart w:id="5" w:name="ZOTERO_BREF_hlg72lE4NSUR"/>
      <w:r w:rsidRPr="005C5524">
        <w:rPr>
          <w:lang w:val="en-US"/>
        </w:rPr>
        <w:t xml:space="preserve"> </w:t>
      </w:r>
      <w:r w:rsidR="00C541B4" w:rsidRPr="005C5524">
        <w:rPr>
          <w:lang w:val="en-US"/>
        </w:rPr>
        <w:fldChar w:fldCharType="begin"/>
      </w:r>
      <w:r w:rsidR="00C541B4" w:rsidRPr="005C5524">
        <w:rPr>
          <w:lang w:val="en-US"/>
        </w:rPr>
        <w:instrText xml:space="preserve"> ADDIN ZOTERO_ITEM CSL_CITATION {"citationID":"mhLvMUIT","properties":{"formattedCitation":"[1]","plainCitation":"[1]","noteIndex":0},"citationItems":[{"id":16,"uris":["http://zotero.org/users/local/WUKaOQU2/items/MK2ZW5XG"],"uri":["http://zotero.org/users/local/WUKaOQU2/items/MK2ZW5XG"],"itemData":{"id":16,"type":"article-journal","title":"Finite element modelling of cornea mechanics: a review","container-title":"Arquivos Brasileiros de Oftalmologia","page":"60-65","volume":"77","issue":"1","source":"SciELO","abstract":"The cornea is a transparent tissue in front of the eye that refracts light and               facilitates vision. A slight change in the geometry of the cornea remarkably affects               the optical power. Because of this sensitivity, biomechanical study of the cornea can               reveal much about its performance and function. In vivo and                  in vitro studies have been conducted to investigate the mechanics               of the cornea and determine its characteristics. Numerical techniques such as the               finite element method (FEM) have been extensively implemented as effective and               noninvasive methods for analyzing corneal mechanics and possible disorders. This               article reviews the use of FEM for assessing the mechanical behavior of the cornea.               Different applications of FEM in corneal disease studies, surgical predictions,               impact simulations, and clinical applications have been reviewed. Some suggestions               for the future of this type of modeling in the area of corneal mechanics are also               discussed.Key words: Finite element analysis; Cornea/physiology; Cornea/ultrastructure; Cornea/surgery; Biomechanics/methods; Models, biological","DOI":"10.5935/0004-2749.20140016","ISSN":"0004-2749","title-short":"Finite element modelling of cornea mechanics","author":[{"family":"Nejad","given":"Talisa Mohammad"},{"family":"Foster","given":"Craig"},{"family":"Gongal","given":"Dipika"},{"family":"Nejad","given":"Talisa Mohammad"},{"family":"Foster","given":"Craig"},{"family":"Gongal","given":"Dipika"}],"issued":{"date-parts":[["2014",2]]}}}],"schema":"https://github.com/citation-style-language/schema/raw/master/csl-citation.json"} </w:instrText>
      </w:r>
      <w:r w:rsidR="00C541B4" w:rsidRPr="005C5524">
        <w:rPr>
          <w:lang w:val="en-US"/>
        </w:rPr>
        <w:fldChar w:fldCharType="separate"/>
      </w:r>
      <w:r w:rsidR="00C541B4" w:rsidRPr="005C5524">
        <w:rPr>
          <w:lang w:val="en-US"/>
        </w:rPr>
        <w:t>[1]</w:t>
      </w:r>
      <w:r w:rsidR="00C541B4" w:rsidRPr="005C5524">
        <w:rPr>
          <w:lang w:val="en-US"/>
        </w:rPr>
        <w:fldChar w:fldCharType="end"/>
      </w:r>
      <w:bookmarkEnd w:id="5"/>
      <w:r w:rsidRPr="005C5524">
        <w:rPr>
          <w:lang w:val="en-US"/>
        </w:rPr>
        <w:t xml:space="preserve">, brain </w:t>
      </w:r>
      <w:r w:rsidR="00C541B4" w:rsidRPr="005C5524">
        <w:rPr>
          <w:lang w:val="en-US"/>
        </w:rPr>
        <w:fldChar w:fldCharType="begin"/>
      </w:r>
      <w:r w:rsidR="00C541B4" w:rsidRPr="005C5524">
        <w:rPr>
          <w:lang w:val="en-US"/>
        </w:rPr>
        <w:instrText xml:space="preserve"> ADDIN ZOTERO_ITEM CSL_CITATION {"citationID":"Jk0D8HRH","properties":{"formattedCitation":"[2]","plainCitation":"[2]","noteIndex":0},"citationItems":[{"id":43,"uris":["http://zotero.org/users/local/WUKaOQU2/items/WQ86C6SH"],"uri":["http://zotero.org/users/local/WUKaOQU2/items/WQ86C6SH"],"itemData":{"id":43,"type":"article-journal","title":"An Analytical Review of the Numerical Methods used for Finite Element Modeling of Traumatic Brain Injury","container-title":"Annals of Biomedical Engineering","source":"Springer Link","abstract":"Dozens of finite element models of the human brain have been developed for providing insight into the mechanical response of the brain during impact. Many models used in traumatic brain injury research are based on different computational techniques and approaches. In this study, a comprehensive review of the numerical methods implemented in 16 brain models was performed. Differences in element type, mesh size, element formulation, hourglass control, and solver were found. A parametric study using the SIMon FE brain model was performed to quantify the sensitivity of model outputs to differences in numerical implementation. Model outputs investigated in this study included nodal displacement (commonly used for validation) and maximum principal strain (commonly used for injury assessment), and these results were demonstrated using the loading characteristics of a reconstructed football concussion event. Order-of-magnitude differences in brain response were found when only changing the characteristics of the numerical method. Mesh type and mesh size had the largest effect on model response. These differences have important implications on the interpretation of results among different models simulating the same impacts, and of the results between model and in vitro experiments. Additionally, future studies need to better report the numerical methods used in the models.","URL":"https://doi.org/10.1007/s10439-018-02161-5","DOI":"10.1007/s10439-018-02161-5","ISSN":"1573-9686","journalAbbreviation":"Ann Biomed Eng","language":"en","author":[{"family":"Giudice","given":"J. Sebastian"},{"family":"Zeng","given":"Wei"},{"family":"Wu","given":"Taotao"},{"family":"Alshareef","given":"Ahmed"},{"family":"Shedd","given":"Daniel F."},{"family":"Panzer","given":"Matthew B."}],"issued":{"date-parts":[["2018",10,30]]},"accessed":{"date-parts":[["2018",12,10]]}}}],"schema":"https://github.com/citation-style-language/schema/raw/master/csl-citation.json"} </w:instrText>
      </w:r>
      <w:r w:rsidR="00C541B4" w:rsidRPr="005C5524">
        <w:rPr>
          <w:lang w:val="en-US"/>
        </w:rPr>
        <w:fldChar w:fldCharType="separate"/>
      </w:r>
      <w:r w:rsidR="00C541B4" w:rsidRPr="005C5524">
        <w:rPr>
          <w:lang w:val="en-US"/>
        </w:rPr>
        <w:t>[2]</w:t>
      </w:r>
      <w:r w:rsidR="00C541B4" w:rsidRPr="005C5524">
        <w:rPr>
          <w:lang w:val="en-US"/>
        </w:rPr>
        <w:fldChar w:fldCharType="end"/>
      </w:r>
      <w:r w:rsidR="00C541B4" w:rsidRPr="005C5524">
        <w:rPr>
          <w:lang w:val="en-US"/>
        </w:rPr>
        <w:t xml:space="preserve"> </w:t>
      </w:r>
      <w:r w:rsidR="00C541B4" w:rsidRPr="005C5524">
        <w:rPr>
          <w:lang w:val="en-US"/>
        </w:rPr>
        <w:fldChar w:fldCharType="begin"/>
      </w:r>
      <w:r w:rsidR="00C541B4" w:rsidRPr="005C5524">
        <w:rPr>
          <w:lang w:val="en-US"/>
        </w:rPr>
        <w:instrText xml:space="preserve"> ADDIN ZOTERO_ITEM CSL_CITATION {"citationID":"Ji5KZo68","properties":{"formattedCitation":"[3]","plainCitation":"[3]","noteIndex":0},"citationItems":[{"id":34,"uris":["http://zotero.org/users/local/WUKaOQU2/items/Y3WGYGTQ"],"uri":["http://zotero.org/users/local/WUKaOQU2/items/Y3WGYGTQ"],"itemData":{"id":34,"type":"article-journal","title":"Computational Modeling for Enhancing Soft Tissue Image Guided Surgery: An Application in Neurosurgery","container-title":"Annals of biomedical engineering","page":"128-138","volume":"44","issue":"1","source":"PubMed Central","abstract":"With the recent advances in computing, the opportunities to translate computational models to more integrated roles in patient treatment are expanding at an exciting rate. One area of considerable development has been directed towards correcting soft tissue deformation within image guided neurosurgery applications. This review captures the efforts that have been undertaken towards enhancing neuronavigation by the integration of soft tissue biomechanical models, imaging and sensing technologies, and algorithmic developments. In addition, the review speaks to the evolving role of modeling frameworks within surgery and concludes with some future directions beyond neurosurgical applications.","DOI":"10.1007/s10439-015-1433-1","ISSN":"0090-6964","note":"PMID: 26354118\nPMCID: PMC4772964","title-short":"Computational Modeling for Enhancing Soft Tissue Image Guided Surgery","journalAbbreviation":"Ann Biomed Eng","author":[{"family":"Miga","given":"Michael I."}],"issued":{"date-parts":[["2016",1]]}}}],"schema":"https://github.com/citation-style-language/schema/raw/master/csl-citation.json"} </w:instrText>
      </w:r>
      <w:r w:rsidR="00C541B4" w:rsidRPr="005C5524">
        <w:rPr>
          <w:lang w:val="en-US"/>
        </w:rPr>
        <w:fldChar w:fldCharType="separate"/>
      </w:r>
      <w:r w:rsidR="00C541B4" w:rsidRPr="005C5524">
        <w:rPr>
          <w:lang w:val="en-US"/>
        </w:rPr>
        <w:t>[3]</w:t>
      </w:r>
      <w:r w:rsidR="00C541B4" w:rsidRPr="005C5524">
        <w:rPr>
          <w:lang w:val="en-US"/>
        </w:rPr>
        <w:fldChar w:fldCharType="end"/>
      </w:r>
      <w:r w:rsidRPr="005C5524">
        <w:rPr>
          <w:lang w:val="en-US"/>
        </w:rPr>
        <w:t xml:space="preserve">, spine </w:t>
      </w:r>
      <w:r w:rsidR="00C541B4" w:rsidRPr="005C5524">
        <w:rPr>
          <w:lang w:val="en-US"/>
        </w:rPr>
        <w:fldChar w:fldCharType="begin"/>
      </w:r>
      <w:r w:rsidR="00C541B4" w:rsidRPr="005C5524">
        <w:rPr>
          <w:lang w:val="en-US"/>
        </w:rPr>
        <w:instrText xml:space="preserve"> ADDIN ZOTERO_ITEM CSL_CITATION {"citationID":"tesiqpFs","properties":{"formattedCitation":"[4]","plainCitation":"[4]","noteIndex":0},"citationItems":[{"id":47,"uris":["http://zotero.org/users/local/WUKaOQU2/items/I6KIEMH2"],"uri":["http://zotero.org/users/local/WUKaOQU2/items/I6KIEMH2"],"itemData":{"id":47,"type":"article-journal","title":"What have we learned from finite element model studies of lumbar intervertebral discs in the past four decades?","container-title":"Journal of Biomechanics","page":"2342-2355","volume":"46","issue":"14","source":"ScienceDirect","abstract":"Finite element analysis is a powerful tool routinely used to study complex biological systems. For the last four decades, the lumbar intervertebral disc has been the focus of many such investigations. To understand the disc functional biomechanics, a precise knowledge of the disc mechanical, structural and biochemical environments at the microscopic and macroscopic levels is essential. In response to this need, finite element model studies have proven themselves as reliable and robust tools when combined with in vitro and in vivo measurements. This paper aims to review and discuss some salient findings of reported finite element simulations of lumbar intervertebral discs with special focus on their relevance and implications in disc functional biomechanics. Towards this goal, the earlier investigations are presented, discussed and summarized separately in three distinct groups of elastic, multi-phasic transient and transport model studies. The disc overall response as well as the relative role of its constituents are markedly influenced by loading rate, magnitude, combinations/preloads and posture. The nucleus fluid content and pressurizing capacity affect the disc compliance, annulus strains and failure sites/modes. Biodynamics of the disc is affected by not only the excitation characteristics but also preloads, existing mass and nucleus condition. The role of fluid pressurization and collagen fiber stiffening diminish with time during diurnal loading. The endplates permeability influences the time-dependent response of the disc in both loaded and unloaded recovery phases. The transport of solutes is substantially influenced by the disc size, tissue diffusivity and endplates permeability.","DOI":"10.1016/j.jbiomech.2013.07.014","ISSN":"0021-9290","journalAbbreviation":"Journal of Biomechanics","author":[{"family":"Schmidt","given":"Hendrik"},{"family":"Galbusera","given":"Fabio"},{"family":"Rohlmann","given":"Antonius"},{"family":"Shirazi-Adl","given":"Aboulfazl"}],"issued":{"date-parts":[["2013",9,27]]}}}],"schema":"https://github.com/citation-style-language/schema/raw/master/csl-citation.json"} </w:instrText>
      </w:r>
      <w:r w:rsidR="00C541B4" w:rsidRPr="005C5524">
        <w:rPr>
          <w:lang w:val="en-US"/>
        </w:rPr>
        <w:fldChar w:fldCharType="separate"/>
      </w:r>
      <w:r w:rsidR="00C541B4" w:rsidRPr="005C5524">
        <w:rPr>
          <w:lang w:val="en-US"/>
        </w:rPr>
        <w:t>[4]</w:t>
      </w:r>
      <w:r w:rsidR="00C541B4" w:rsidRPr="005C5524">
        <w:rPr>
          <w:lang w:val="en-US"/>
        </w:rPr>
        <w:fldChar w:fldCharType="end"/>
      </w:r>
      <w:r w:rsidR="00C541B4" w:rsidRPr="005C5524">
        <w:rPr>
          <w:lang w:val="en-US"/>
        </w:rPr>
        <w:t>,</w:t>
      </w:r>
      <w:r w:rsidRPr="005C5524">
        <w:rPr>
          <w:lang w:val="en-US"/>
        </w:rPr>
        <w:t xml:space="preserve"> knee </w:t>
      </w:r>
      <w:r w:rsidR="00C541B4" w:rsidRPr="005C5524">
        <w:rPr>
          <w:lang w:val="en-US"/>
        </w:rPr>
        <w:fldChar w:fldCharType="begin"/>
      </w:r>
      <w:r w:rsidR="00C541B4" w:rsidRPr="005C5524">
        <w:rPr>
          <w:lang w:val="en-US"/>
        </w:rPr>
        <w:instrText xml:space="preserve"> ADDIN ZOTERO_ITEM CSL_CITATION {"citationID":"fjx3ZCLm","properties":{"formattedCitation":"[5]","plainCitation":"[5]","noteIndex":0},"citationItems":[{"id":49,"uris":["http://zotero.org/users/local/WUKaOQU2/items/IV8EG8BA"],"uri":["http://zotero.org/users/local/WUKaOQU2/items/IV8EG8BA"],"itemData":{"id":49,"type":"article-journal","title":"Material Models and Properties in the Finite Element Analysis of Knee Ligaments: A Literature Review","container-title":"Frontiers in Bioengineering and Biotechnology","volume":"2","source":"PubMed Central","abstract":"Knee ligaments are elastic bands of soft tissue with a complex microstructure and biomechanics, which are critical to determine the kinematics as well as the stress bearing behavior of the knee joint. Their correct implementation in terms of material models and properties is therefore necessary in the development of finite element models of the knee, which has been performed for decades for the investigation of both its basic biomechanics and the development of replacement implants and repair strategies for degenerative and traumatic pathologies. Indeed, a wide range of element types and material models has been used to represent knee ligaments, ranging from elastic unidimensional elements to complex hyperelastic three-dimensional structures with anatomically realistic shapes. This paper systematically reviews literature studies, which described finite element models of the knee, and summarizes the approaches, which have been used to model the ligaments highlighting their strengths and weaknesses.","URL":"https://www.ncbi.nlm.nih.gov/pmc/articles/PMC4235075/","DOI":"10.3389/fbioe.2014.00054","ISSN":"2296-4185","note":"PMID: 25478560\nPMCID: PMC4235075","title-short":"Material Models and Properties in the Finite Element Analysis of Knee Ligaments","journalAbbreviation":"Front Bioeng Biotechnol","author":[{"family":"Galbusera","given":"Fabio"},{"family":"Freutel","given":"Maren"},{"family":"Dürselen","given":"Lutz"},{"family":"D’Aiuto","given":"Marta"},{"family":"Croce","given":"Davide"},{"family":"Villa","given":"Tomaso"},{"family":"Sansone","given":"Valerio"},{"family":"Innocenti","given":"Bernardo"}],"issued":{"date-parts":[["2014",11,17]]},"accessed":{"date-parts":[["2018",12,10]]}}}],"schema":"https://github.com/citation-style-language/schema/raw/master/csl-citation.json"} </w:instrText>
      </w:r>
      <w:r w:rsidR="00C541B4" w:rsidRPr="005C5524">
        <w:rPr>
          <w:lang w:val="en-US"/>
        </w:rPr>
        <w:fldChar w:fldCharType="separate"/>
      </w:r>
      <w:r w:rsidR="00C541B4" w:rsidRPr="005C5524">
        <w:rPr>
          <w:lang w:val="en-US"/>
        </w:rPr>
        <w:t>[5]</w:t>
      </w:r>
      <w:r w:rsidR="00C541B4" w:rsidRPr="005C5524">
        <w:rPr>
          <w:lang w:val="en-US"/>
        </w:rPr>
        <w:fldChar w:fldCharType="end"/>
      </w:r>
      <w:r w:rsidRPr="005C5524">
        <w:rPr>
          <w:lang w:val="en-US"/>
        </w:rPr>
        <w:t>, shoulder</w:t>
      </w:r>
      <w:r w:rsidR="00C541B4" w:rsidRPr="005C5524">
        <w:rPr>
          <w:lang w:val="en-US"/>
        </w:rPr>
        <w:t xml:space="preserve"> </w:t>
      </w:r>
      <w:r w:rsidR="00C541B4" w:rsidRPr="005C5524">
        <w:rPr>
          <w:lang w:val="en-US"/>
        </w:rPr>
        <w:fldChar w:fldCharType="begin"/>
      </w:r>
      <w:r w:rsidR="00C541B4" w:rsidRPr="005C5524">
        <w:rPr>
          <w:lang w:val="en-US"/>
        </w:rPr>
        <w:instrText xml:space="preserve"> ADDIN ZOTERO_ITEM CSL_CITATION {"citationID":"e3n7bcSQ","properties":{"formattedCitation":"[6]","plainCitation":"[6]","noteIndex":0},"citationItems":[{"id":25,"uris":["http://zotero.org/users/local/WUKaOQU2/items/JNSSSC4I"],"uri":["http://zotero.org/users/local/WUKaOQU2/items/JNSSSC4I"],"itemData":{"id":25,"type":"article-journal","title":"Finite element models of the human shoulder complex: a review of their clinical implications and modelling techniques","container-title":"International Journal for Numerical Methods in Biomedical Engineering","page":"e02777","volume":"33","issue":"2","source":"Wiley Online Library","abstract":"The human shoulder is a complicated musculoskeletal structure and is a perfect compromise between mobility and stability. The objective of this paper is to provide a thorough review of previous finite element (FE) studies in biomechanics of the human shoulder complex. Those FE studies to investigate shoulder biomechanics have been reviewed according to the physiological and clinical problems addressed: glenohumeral joint stability, rotator cuff tears, joint capsular and labral defects and shoulder arthroplasty. The major findings, limitations, potential clinical applications and modelling techniques of those FE studies are critically discussed. The main challenges faced in order to accurately represent the realistic physiological functions of the shoulder mechanism in FE simulations involve (1) subject-specific representation of the anisotropic nonhomogeneous material properties of the shoulder tissues in both healthy and pathological conditions; (2) definition of boundary and loading conditions based on individualised physiological data; (3) more comprehensive modelling describing the whole shoulder complex including appropriate three-dimensional (3D) representation of all major shoulder hard tissues and soft tissues and their delicate interactions; (4) rigorous in vivo experimental validation of FE simulation results. Fully validated shoulder FE models would greatly enhance our understanding of the aetiology of shoulder disorders, and hence facilitate the development of more efficient clinical diagnoses, non-surgical and surgical treatments, as well as shoulder orthotics and prosthetics. © 2016 The Authors. International Journal for Numerical Methods in Biomedical Engineering published by John Wiley &amp; Sons Ltd.","DOI":"10.1002/cnm.2777","ISSN":"2040-7947","title-short":"Finite element models of the human shoulder complex","language":"en","author":[{"family":"Zheng","given":"Manxu"},{"family":"Zou","given":"Zhenmin"},{"family":"Bartolo","given":"Paulo jorge Da","dropping-particle":"silva"},{"family":"Peach","given":"Chris"},{"family":"Ren","given":"Lei"}],"issued":{"date-parts":[["2017",2,1]]}}}],"schema":"https://github.com/citation-style-language/schema/raw/master/csl-citation.json"} </w:instrText>
      </w:r>
      <w:r w:rsidR="00C541B4" w:rsidRPr="005C5524">
        <w:rPr>
          <w:lang w:val="en-US"/>
        </w:rPr>
        <w:fldChar w:fldCharType="separate"/>
      </w:r>
      <w:r w:rsidR="00C541B4" w:rsidRPr="005C5524">
        <w:rPr>
          <w:lang w:val="en-US"/>
        </w:rPr>
        <w:t>[6]</w:t>
      </w:r>
      <w:r w:rsidR="00C541B4" w:rsidRPr="005C5524">
        <w:rPr>
          <w:lang w:val="en-US"/>
        </w:rPr>
        <w:fldChar w:fldCharType="end"/>
      </w:r>
      <w:r w:rsidRPr="005C5524">
        <w:rPr>
          <w:lang w:val="en-US"/>
        </w:rPr>
        <w:t>, dentistry</w:t>
      </w:r>
      <w:bookmarkStart w:id="6" w:name="ZOTERO_BREF_oAGbGVfjwuNI"/>
      <w:r w:rsidRPr="005C5524">
        <w:rPr>
          <w:lang w:val="en-US"/>
        </w:rPr>
        <w:t xml:space="preserve"> </w:t>
      </w:r>
      <w:bookmarkEnd w:id="6"/>
      <w:r w:rsidR="00C541B4" w:rsidRPr="005C5524">
        <w:rPr>
          <w:lang w:val="en-US"/>
        </w:rPr>
        <w:fldChar w:fldCharType="begin"/>
      </w:r>
      <w:r w:rsidR="00C541B4" w:rsidRPr="005C5524">
        <w:rPr>
          <w:lang w:val="en-US"/>
        </w:rPr>
        <w:instrText xml:space="preserve"> ADDIN ZOTERO_ITEM CSL_CITATION {"citationID":"MEGtHXQt","properties":{"formattedCitation":"[7]","plainCitation":"[7]","noteIndex":0},"citationItems":[{"id":32,"uris":["http://zotero.org/users/local/WUKaOQU2/items/BTKAX9NY"],"uri":["http://zotero.org/users/local/WUKaOQU2/items/BTKAX9NY"],"itemData":{"id":32,"type":"article-journal","title":"Finite element contact analysis as a critical technique in dental biomechanics: A review","container-title":"Journal of Prosthodontic Research","page":"92-101","volume":"58","issue":"2","source":"ScienceDirect","abstract":"Purpose\nNonlinear finite element contact analysis is used to mathematically estimate stress and strain in a time- and status-dependent mechanical model. However, the benefits and limitations of this method have not been thoroughly examined.\nStudy selection\nThe current review summarizes the utility of contact analysis in characterizing individual stressors: (1) tooth-to-tooth contact, (2) restorative interface, and (3) bone–implant integration.\nResults\nOpposing tooth contact, friction, and sliding phenomena were simulated to estimate stress distribution and assess the failure risk for tooth enamel, composite, and ceramic restorations. Mechanical tests such as the flexural tests were simulated with the contact analysis to determine the rationale underlying experimental findings. The tooth–restoration complex was modeled with interface contact elements that simulate imperfect bonding, and the normal and tangential stresses were calculated to predict failure progression. Previous studies have used a friction coefficient to represent osseointegration adjacent to dental implants, but the relationship between interface friction and the bone quality is unknown. An understanding of the local stress and strain may better predict loss of osseointegration, however, the effective stress as a critical contributor to bone degradation and formation has not been established.\nConclusions\nContact analysis provides numerous benefits for dental and oral health sciences, however, a fundamental understanding and improved methodology are necessary.","DOI":"10.1016/j.jpor.2014.03.001","ISSN":"1883-1958","title-short":"Finite element contact analysis as a critical technique in dental biomechanics","journalAbbreviation":"Journal of Prosthodontic Research","author":[{"family":"Murakami","given":"Natsuko"},{"family":"Wakabayashi","given":"Noriyuki"}],"issued":{"date-parts":[["2014",4,1]]}}}],"schema":"https://github.com/citation-style-language/schema/raw/master/csl-citation.json"} </w:instrText>
      </w:r>
      <w:r w:rsidR="00C541B4" w:rsidRPr="005C5524">
        <w:rPr>
          <w:lang w:val="en-US"/>
        </w:rPr>
        <w:fldChar w:fldCharType="separate"/>
      </w:r>
      <w:r w:rsidR="00C541B4" w:rsidRPr="005C5524">
        <w:rPr>
          <w:lang w:val="en-US"/>
        </w:rPr>
        <w:t>[7]</w:t>
      </w:r>
      <w:r w:rsidR="00C541B4" w:rsidRPr="005C5524">
        <w:rPr>
          <w:lang w:val="en-US"/>
        </w:rPr>
        <w:fldChar w:fldCharType="end"/>
      </w:r>
      <w:r w:rsidR="00C541B4" w:rsidRPr="005C5524">
        <w:rPr>
          <w:lang w:val="en-US"/>
        </w:rPr>
        <w:t>,</w:t>
      </w:r>
      <w:r w:rsidRPr="005C5524">
        <w:rPr>
          <w:lang w:val="en-US"/>
        </w:rPr>
        <w:t xml:space="preserve"> and even prostheses</w:t>
      </w:r>
      <w:r w:rsidR="00C541B4" w:rsidRPr="005C5524">
        <w:rPr>
          <w:lang w:val="en-US"/>
        </w:rPr>
        <w:t xml:space="preserve"> </w:t>
      </w:r>
      <w:r w:rsidR="00C541B4" w:rsidRPr="005C5524">
        <w:rPr>
          <w:lang w:val="en-US"/>
        </w:rPr>
        <w:fldChar w:fldCharType="begin"/>
      </w:r>
      <w:r w:rsidR="00C541B4" w:rsidRPr="005C5524">
        <w:rPr>
          <w:lang w:val="en-US"/>
        </w:rPr>
        <w:instrText xml:space="preserve"> ADDIN ZOTERO_ITEM CSL_CITATION {"citationID":"h3fdqI93","properties":{"formattedCitation":"[8]","plainCitation":"[8]","noteIndex":0},"citationItems":[{"id":2,"uris":["http://zotero.org/users/local/WUKaOQU2/items/4VCQ5UXP"],"uri":["http://zotero.org/users/local/WUKaOQU2/items/4VCQ5UXP"],"itemData":{"id":2,"type":"article-journal","title":"Improved anchoring nails: design and analysis of resistance ability","container-title":"BMC Oral Health","volume":"18","source":"PubMed Central","abstract":"Background\nAnchorage is one of the most important treatments for severe temporomandibular joint disorder (TMD). Anchoring nails have shown great success in clinical trials; however, they can break under pressure and are difficult to remove. In this study, we aimed to evaluate an improved anchoring nail and its mechanical stability.\n\nMethods\nThe experiment consisted of two parts: a tensile test and finite element analysis (FEA). First, traditional and improved anchoring nails were implanted into the condylar cortical bone and their tensile strength was measured using a tension meter. Second, a three-dimensional finite element model of the condyles with implants was established and FEA was performed with forces from three different directions.\n\nResults\nThe FEA results showed that the total force of the traditional and improved anchoring nails is 48.2 N and 200 N, respectively. The mean (±s.d.) maximum tensile strength of the traditional anchoring nail with a 3–0 suture was 27.53 ± 5.47 N. For the improved anchoring nail with a 3–0 suture it was 25.89 ± 2.64 N and with a 2–0 suture it was above 50 N. The tensile strengths of the traditional and improved anchoring nails with a 3–0 suture was significantly different (P = 0.033–&lt; 0.05). Furthermore, the difference between the traditional anchoring nail with a 3–0 suture and the improved anchoring nail with a 2–0 suture was also significantly different (P = 0.000–&lt; 0.01).\n\nConclusion\nThe improved anchoring nail, especially when combined with a 2–0 suture, showed better resistance ability compared with the traditional anchoring nail.","URL":"https://www.ncbi.nlm.nih.gov/pmc/articles/PMC6109334/","DOI":"10.1186/s12903-018-0606-3","ISSN":"1472-6831","note":"PMID: 30144810\nPMCID: PMC6109334","title-short":"Improved anchoring nails","journalAbbreviation":"BMC Oral Health","author":[{"family":"Zhou","given":"Z. H."},{"family":"Chen","given":"X. Z."},{"family":"Chen","given":"X. W."},{"family":"Wang","given":"Y. X."},{"family":"Zhang","given":"S. Y."},{"family":"Sun","given":"S. F."},{"family":"Zhen","given":"J. Z."}],"issued":{"date-parts":[["2018",8,25]]},"accessed":{"date-parts":[["2018",9,18]]}}}],"schema":"https://github.com/citation-style-language/schema/raw/master/csl-citation.json"} </w:instrText>
      </w:r>
      <w:r w:rsidR="00C541B4" w:rsidRPr="005C5524">
        <w:rPr>
          <w:lang w:val="en-US"/>
        </w:rPr>
        <w:fldChar w:fldCharType="separate"/>
      </w:r>
      <w:r w:rsidR="00C541B4" w:rsidRPr="005C5524">
        <w:rPr>
          <w:lang w:val="en-US"/>
        </w:rPr>
        <w:t>[8]</w:t>
      </w:r>
      <w:r w:rsidR="00C541B4" w:rsidRPr="005C5524">
        <w:rPr>
          <w:lang w:val="en-US"/>
        </w:rPr>
        <w:fldChar w:fldCharType="end"/>
      </w:r>
      <w:r w:rsidR="00C541B4" w:rsidRPr="005C5524">
        <w:rPr>
          <w:lang w:val="en-US"/>
        </w:rPr>
        <w:t xml:space="preserve"> </w:t>
      </w:r>
      <w:r w:rsidR="00C541B4" w:rsidRPr="005C5524">
        <w:rPr>
          <w:lang w:val="en-US"/>
        </w:rPr>
        <w:fldChar w:fldCharType="begin"/>
      </w:r>
      <w:r w:rsidR="00C541B4" w:rsidRPr="005C5524">
        <w:rPr>
          <w:lang w:val="en-US"/>
        </w:rPr>
        <w:instrText xml:space="preserve"> ADDIN ZOTERO_ITEM CSL_CITATION {"citationID":"ccnGoBiS","properties":{"formattedCitation":"[9]","plainCitation":"[9]","noteIndex":0},"citationItems":[{"id":44,"uris":["http://zotero.org/users/local/WUKaOQU2/items/AZUXGLTP"],"uri":["http://zotero.org/users/local/WUKaOQU2/items/AZUXGLTP"],"itemData":{"id":44,"type":"article-journal","title":"The Prosthetic Influence and Biomechanics on Peri-Implant Strain: a Systematic Literature Review of Finite Element Studies","container-title":"Journal of Oral &amp; Maxillofacial Research","volume":"7","issue":"3","source":"PubMed Central","abstract":"Objectives\nTo systematically review risks of mechanical impact on peri-implant strain and prosthetic influence on stability across finite element studies.\n\nMaterial and Methods\nAn online literature search was performed on MEDLINE and EMBASE databases published between 2011 and 2016. Following keywords tiered screening and selection of the title, abstract and full-text were performed. Studies of finite element analysis (FEA) were considered for inclusion that were written in English and revealed stress concentrations or strain at peri-implant bone level.\n\nResults\nThere were included 20 FEA studies in total. Data were organized according to the following topics: bone layers, type of bone, osseointegration level, bone level, design of implant, diameter and length of implant, implant-abutment connection, type of supra-construction, loading axis, measurement units. The stress or strain at implant-bone contact was measured over all studies and numerical values estimated. Risks of overloading were accented as non-axial loading, misfits, cantilevers and the stability of peri-implant bone was related with the usage of platform switch connection of abutment.\n\nConclusions\nPeri-implant area could be affected by non-axial loading, cantilever prosthetic elements, crown/implant ratio, type of implant-abutment connection, misfits, properties of restoration materials and antagonistic tooth. The heterogeneity of finite element analysis studies limits systematization of data. Results of these studies are comparable with other findings of in vitro, in vivo, prospective and retrospective studies.","URL":"https://www.ncbi.nlm.nih.gov/pmc/articles/PMC5100644/","DOI":"10.5037/jomr.2016.7304","ISSN":"2029-283X","note":"PMID: 27833729\nPMCID: PMC5100644","title-short":"The Prosthetic Influence and Biomechanics on Peri-Implant Strain","journalAbbreviation":"J Oral Maxillofac Res","author":[{"family":"Maminskas","given":"Julius"},{"family":"Puisys","given":"Algirdas"},{"family":"Kuoppala","given":"Ritva"},{"family":"Raustia","given":"Aune"},{"family":"Juodzbalys","given":"Gintaras"}],"issued":{"date-parts":[["2016",9,9]]},"accessed":{"date-parts":[["2018",12,10]]}}}],"schema":"https://github.com/citation-style-language/schema/raw/master/csl-citation.json"} </w:instrText>
      </w:r>
      <w:r w:rsidR="00C541B4" w:rsidRPr="005C5524">
        <w:rPr>
          <w:lang w:val="en-US"/>
        </w:rPr>
        <w:fldChar w:fldCharType="separate"/>
      </w:r>
      <w:r w:rsidR="00C541B4" w:rsidRPr="005C5524">
        <w:rPr>
          <w:lang w:val="en-US"/>
        </w:rPr>
        <w:t>[9]</w:t>
      </w:r>
      <w:r w:rsidR="00C541B4" w:rsidRPr="005C5524">
        <w:rPr>
          <w:lang w:val="en-US"/>
        </w:rPr>
        <w:fldChar w:fldCharType="end"/>
      </w:r>
      <w:r w:rsidRPr="005C5524">
        <w:rPr>
          <w:lang w:val="en-US"/>
        </w:rPr>
        <w:t xml:space="preserve">. The popularity of finite element analysis is understandable as computational </w:t>
      </w:r>
      <w:r w:rsidR="00C541B4" w:rsidRPr="005C5524">
        <w:rPr>
          <w:lang w:val="en-US"/>
        </w:rPr>
        <w:t>modelling</w:t>
      </w:r>
      <w:r w:rsidRPr="005C5524">
        <w:rPr>
          <w:lang w:val="en-US"/>
        </w:rPr>
        <w:t xml:space="preserve"> provides the means to reduce the need for in vivo and/or in vitro experimentation and the necessity of physical prototyping of interventions.  Additionally, simulation-based approaches are increasingly leveraged for personalized medicine</w:t>
      </w:r>
      <w:r w:rsidR="00C541B4" w:rsidRPr="005C5524">
        <w:rPr>
          <w:lang w:val="en-US"/>
        </w:rPr>
        <w:t xml:space="preserve"> </w:t>
      </w:r>
      <w:r w:rsidR="00C541B4" w:rsidRPr="005C5524">
        <w:rPr>
          <w:lang w:val="en-US"/>
        </w:rPr>
        <w:fldChar w:fldCharType="begin"/>
      </w:r>
      <w:r w:rsidR="00C541B4" w:rsidRPr="005C5524">
        <w:rPr>
          <w:lang w:val="en-US"/>
        </w:rPr>
        <w:instrText xml:space="preserve"> ADDIN ZOTERO_ITEM CSL_CITATION {"citationID":"UL140M6X","properties":{"formattedCitation":"[10]","plainCitation":"[10]","noteIndex":0},"citationItems":[{"id":68,"uris":["http://zotero.org/users/local/WUKaOQU2/items/WSFA7JF7"],"uri":["http://zotero.org/users/local/WUKaOQU2/items/WSFA7JF7"],"itemData":{"id":68,"type":"article-journal","title":"Usefulness of PBPK Modeling in Incorporation of Clinical Conditions in Personalized Medicine","container-title":"Journal of Pharmaceutical Sciences","page":"2380-2391","volume":"106","issue":"9","source":"jpharmsci.org","abstract":"&lt;h2&gt;Abstract&lt;/h2&gt;&lt;p&gt;Personalized medicine aims to determine the most adequate treatment and dose regimen to obtain the maximum efficacy and minimum side effect by taking into account patients' characteristics. For numerous reasons, one being ethical and methodological hurdles in including specific populations in clinical trials, innovative methods for optimization of drugs safety and efficacy in such patients have received increasing interest recently. Physiological-based pharmacokinetic (PBPK) modeling has emerged as a promising approach in designing adequate clinical trials and quantifying anticipated changes in unknown clinical situations. In this review, current state of knowledge on the usefulness of PBPK modeling in estimation of drug exposure in specific medical conditions including pregnancy, pediatrics, elderly, patients with liver or renal impairment, obesity, and following bariatric surgery were outlined. Modulations of key system parameters occurring in these patient populations were illustrated. Furthermore, the application of PBPK approach in dose recommendations and quantification of drug exposure in carriers of genetic polymorphisms was summarized. Despite the uncertainties and knowledge gaps related to parameters influencing drugs bioavailability in each clinical condition, PBPK models provide a valuable support for prospective dose recommendations and efficacy/safety assessment in special populations when consistent clinical data are lacking.&lt;/p&gt;","DOI":"10.1016/j.xphs.2017.04.035","ISSN":"0022-3549","note":"PMID: 28456730","journalAbbreviation":"JPharmSci","language":"English","author":[{"family":"Marsousi","given":"Niloufar"},{"family":"Desmeules","given":"Jules A."},{"family":"Rudaz","given":"Serge"},{"family":"Daali","given":"Youssef"}],"issued":{"date-parts":[["2017",9,1]]}}}],"schema":"https://github.com/citation-style-language/schema/raw/master/csl-citation.json"} </w:instrText>
      </w:r>
      <w:r w:rsidR="00C541B4" w:rsidRPr="005C5524">
        <w:rPr>
          <w:lang w:val="en-US"/>
        </w:rPr>
        <w:fldChar w:fldCharType="separate"/>
      </w:r>
      <w:r w:rsidR="00C541B4" w:rsidRPr="005C5524">
        <w:rPr>
          <w:lang w:val="en-US"/>
        </w:rPr>
        <w:t>[10]</w:t>
      </w:r>
      <w:r w:rsidR="00C541B4" w:rsidRPr="005C5524">
        <w:rPr>
          <w:lang w:val="en-US"/>
        </w:rPr>
        <w:fldChar w:fldCharType="end"/>
      </w:r>
      <w:r w:rsidR="00C541B4" w:rsidRPr="005C5524">
        <w:rPr>
          <w:lang w:val="en-US"/>
        </w:rPr>
        <w:t xml:space="preserve"> </w:t>
      </w:r>
      <w:r w:rsidR="00C541B4" w:rsidRPr="005C5524">
        <w:rPr>
          <w:lang w:val="en-US"/>
        </w:rPr>
        <w:fldChar w:fldCharType="begin"/>
      </w:r>
      <w:r w:rsidR="00C541B4" w:rsidRPr="005C5524">
        <w:rPr>
          <w:lang w:val="en-US"/>
        </w:rPr>
        <w:instrText xml:space="preserve"> ADDIN ZOTERO_ITEM CSL_CITATION {"citationID":"0CTub11H","properties":{"formattedCitation":"[11]","plainCitation":"[11]","noteIndex":0},"citationItems":[{"id":77,"uris":["http://zotero.org/users/local/WUKaOQU2/items/XL8SZD8X"],"uri":["http://zotero.org/users/local/WUKaOQU2/items/XL8SZD8X"],"itemData":{"id":77,"type":"article-journal","title":"Patient-specific finite element modeling for femoral bone augmentation","container-title":"Medical engineering &amp; physics","page":"860-865","volume":"35","issue":"6","source":"PubMed Central","abstract":"The aim of this study was to provide a fast and accurate finite element (FE) modeling scheme for predicting bone stiffness and strength suitable for use within the framework of a computer-assisted osteoporotic femoral bone augmentation surgery system. The key parts of the system, i.e. preoperative planning and intraoperative assessment of the augmentation, demand the finite element model to be solved and analyzed rapidly. Available CT scans and mechanical testing results from nine pairs of osteoporotic femur bones, with one specimen from each pair augmented by polymethylmethacrylate (PMMA) bone cement, were used to create FE models and compare the results with experiments. Correlation values of R2 = 0.72–0.95 were observed between the experiments and FEA results which, combined with the fast model convergence (~3 min for ~250,000 degrees of freedom), makes the presented modeling approach a promising candidate for the intended application of preoperative planning and intraoperative assessment of bone augmentation surgery.","DOI":"10.1016/j.medengphy.2013.01.003","ISSN":"1350-4533","note":"PMID: 23375663\nPMCID: PMC4476497","journalAbbreviation":"Med Eng Phys","author":[{"family":"Basafa","given":"Ehsan"},{"family":"Armiger","given":"Robert S."},{"family":"Kutzer","given":"Michael D."},{"family":"Belkoff","given":"Stephen M."},{"family":"Mears","given":"Simon C."},{"family":"Armand","given":"Mehran"}],"issued":{"date-parts":[["2013",6]]}}}],"schema":"https://github.com/citation-style-language/schema/raw/master/csl-citation.json"} </w:instrText>
      </w:r>
      <w:r w:rsidR="00C541B4" w:rsidRPr="005C5524">
        <w:rPr>
          <w:lang w:val="en-US"/>
        </w:rPr>
        <w:fldChar w:fldCharType="separate"/>
      </w:r>
      <w:r w:rsidR="00C541B4" w:rsidRPr="005C5524">
        <w:rPr>
          <w:lang w:val="en-US"/>
        </w:rPr>
        <w:t>[11]</w:t>
      </w:r>
      <w:r w:rsidR="00C541B4" w:rsidRPr="005C5524">
        <w:rPr>
          <w:lang w:val="en-US"/>
        </w:rPr>
        <w:fldChar w:fldCharType="end"/>
      </w:r>
      <w:r w:rsidRPr="005C5524">
        <w:rPr>
          <w:lang w:val="en-US"/>
        </w:rPr>
        <w:t>.</w:t>
      </w:r>
    </w:p>
    <w:p w14:paraId="3EBB7041" w14:textId="1BF7AF04" w:rsidR="006B543B" w:rsidRPr="005C5524" w:rsidRDefault="006B543B" w:rsidP="00B24937">
      <w:pPr>
        <w:pStyle w:val="Newparagraph"/>
        <w:jc w:val="both"/>
        <w:rPr>
          <w:lang w:val="en-US"/>
        </w:rPr>
      </w:pPr>
      <w:r w:rsidRPr="005C5524">
        <w:rPr>
          <w:lang w:val="en-US"/>
        </w:rPr>
        <w:lastRenderedPageBreak/>
        <w:t xml:space="preserve">The development of quality virtual representations for finite element analysis is a laborious task. </w:t>
      </w:r>
      <w:commentRangeStart w:id="7"/>
      <w:commentRangeStart w:id="8"/>
      <w:r w:rsidRPr="005C5524">
        <w:rPr>
          <w:lang w:val="en-US"/>
        </w:rPr>
        <w:t xml:space="preserve">Generation of a working model involves multiple steps: </w:t>
      </w:r>
      <w:commentRangeEnd w:id="7"/>
      <w:r w:rsidRPr="005C5524">
        <w:rPr>
          <w:lang w:val="en-US"/>
        </w:rPr>
        <w:commentReference w:id="7"/>
      </w:r>
      <w:commentRangeEnd w:id="8"/>
      <w:r w:rsidR="007367E6" w:rsidRPr="005C5524">
        <w:rPr>
          <w:rStyle w:val="CommentReference"/>
          <w:rFonts w:ascii="Liberation Serif" w:eastAsia="WenQuanYi Zen Hei Sharp" w:hAnsi="Liberation Serif" w:cs="Mangal"/>
          <w:kern w:val="2"/>
          <w:lang w:val="en-US" w:eastAsia="zh-CN" w:bidi="hi-IN"/>
        </w:rPr>
        <w:commentReference w:id="8"/>
      </w:r>
      <w:r w:rsidRPr="005C5524">
        <w:rPr>
          <w:lang w:val="en-US"/>
        </w:rPr>
        <w:t xml:space="preserve">(1) segmentation of medical images to define tissue volumes, (2) generation of geometric representations of tissue structures, i.e. triangulated surface, (3) development of finite element meshes of tissue structure, (4) definitions of node, element, face sets to assist in prescription of material properties, loading and boundary conditions, and interactions between different tissue components, (5) assignment of material properties, loading and boundary conditions and interactions, and (6) troubleshooting of  model convergence by iterative simulations. Many studies usually do not describe these steps in elaborate detail, i.e. simply reporting what a model is (not necessarily how it is generated) necessitates </w:t>
      </w:r>
      <w:commentRangeStart w:id="9"/>
      <w:commentRangeStart w:id="10"/>
      <w:r w:rsidRPr="005C5524">
        <w:rPr>
          <w:lang w:val="en-US"/>
        </w:rPr>
        <w:t>reporting of approximately 80 parameters</w:t>
      </w:r>
      <w:commentRangeEnd w:id="9"/>
      <w:r w:rsidRPr="005C5524">
        <w:rPr>
          <w:lang w:val="en-US"/>
        </w:rPr>
        <w:commentReference w:id="9"/>
      </w:r>
      <w:commentRangeEnd w:id="10"/>
      <w:r w:rsidRPr="005C5524">
        <w:rPr>
          <w:rStyle w:val="CommentReference"/>
          <w:rFonts w:cs="Mangal"/>
          <w:lang w:val="en-US"/>
        </w:rPr>
        <w:commentReference w:id="10"/>
      </w:r>
      <w:r w:rsidRPr="005C5524">
        <w:rPr>
          <w:lang w:val="en-US"/>
        </w:rPr>
        <w:t>. A fundamental bottleneck in the model development workflow is the segmentation of tissues. This is a well-recognized problem and there are many emerging strategies to automate, or at least facilitate, this step</w:t>
      </w:r>
      <w:r w:rsidR="00451A2D" w:rsidRPr="005C5524">
        <w:rPr>
          <w:lang w:val="en-US"/>
        </w:rPr>
        <w:t xml:space="preserve"> </w:t>
      </w:r>
      <w:r w:rsidR="00451A2D" w:rsidRPr="005C5524">
        <w:rPr>
          <w:lang w:val="en-US"/>
        </w:rPr>
        <w:fldChar w:fldCharType="begin"/>
      </w:r>
      <w:r w:rsidR="00451A2D" w:rsidRPr="005C5524">
        <w:rPr>
          <w:lang w:val="en-US"/>
        </w:rPr>
        <w:instrText xml:space="preserve"> ADDIN ZOTERO_ITEM CSL_CITATION {"citationID":"L6yHKYPv","properties":{"formattedCitation":"[12]","plainCitation":"[12]","noteIndex":0},"citationItems":[{"id":101,"uris":["http://zotero.org/users/local/WUKaOQU2/items/W8NVJ4K3"],"uri":["http://zotero.org/users/local/WUKaOQU2/items/W8NVJ4K3"],"itemData":{"id":101,"type":"article-journal","title":"Advances in Auto-Segmentation","container-title":"Seminars in Radiation Oncology","collection-title":"Adaptive Radiotherapy and Automation","page":"185-197","volume":"29","issue":"3","source":"ScienceDirect","abstract":"Manual image segmentation is a time-consuming task routinely performed in radiotherapy to identify each patient's targets and anatomical structures. The efficacy and safety of the radiotherapy plan requires accurate segmentations as these regions of interest are generally used to optimize and assess the quality of the plan. However, reports have shown that this process can be subject to significant inter- and intraobserver variability. Furthermore, the quality of the radiotherapy treatment, and subsequent analyses (ie, radiomics, dosimetric), can be subject to the accuracy of these manual segmentations. Automatic segmentation (or auto-segmentation) of targets and normal tissues is, therefore, preferable as it would address these challenges. Previously, auto-segmentation techniques have been clustered into 3 generations of algorithms, with multiatlas based and hybrid techniques (third generation) being considered the state-of-the-art. More recently, however, the field of medical image segmentation has seen accelerated growth driven by advances in computer vision, particularly through the application of deep learning algorithms, suggesting we have entered the fourth generation of auto-segmentation algorithm development. In this paper, the authors review traditional (nondeep learning) algorithms particularly relevant for applications in radiotherapy. Concepts from deep learning are introduced focusing on convolutional neural networks and fully-convolutional networks which are generally used for segmentation tasks. Furthermore, the authors provide a summary of deep learning auto-segmentation radiotherapy applications reported in the literature. Lastly, considerations for clinical deployment (commissioning and QA) of auto-segmentation software are provided.","DOI":"10.1016/j.semradonc.2019.02.001","ISSN":"1053-4296","journalAbbreviation":"Seminars in Radiation Oncology","author":[{"family":"Cardenas","given":"Carlos E."},{"family":"Yang","given":"Jinzhong"},{"family":"Anderson","given":"Brian M."},{"family":"Court","given":"Laurence E."},{"family":"Brock","given":"Kristy B."}],"issued":{"date-parts":[["2019",7,1]]}}}],"schema":"https://github.com/citation-style-language/schema/raw/master/csl-citation.json"} </w:instrText>
      </w:r>
      <w:r w:rsidR="00451A2D" w:rsidRPr="005C5524">
        <w:rPr>
          <w:lang w:val="en-US"/>
        </w:rPr>
        <w:fldChar w:fldCharType="separate"/>
      </w:r>
      <w:r w:rsidR="00451A2D" w:rsidRPr="005C5524">
        <w:rPr>
          <w:lang w:val="en-US"/>
        </w:rPr>
        <w:t>[12]</w:t>
      </w:r>
      <w:r w:rsidR="00451A2D" w:rsidRPr="005C5524">
        <w:rPr>
          <w:lang w:val="en-US"/>
        </w:rPr>
        <w:fldChar w:fldCharType="end"/>
      </w:r>
      <w:r w:rsidR="00451A2D" w:rsidRPr="005C5524">
        <w:rPr>
          <w:lang w:val="en-US"/>
        </w:rPr>
        <w:t xml:space="preserve"> </w:t>
      </w:r>
      <w:r w:rsidR="00451A2D" w:rsidRPr="005C5524">
        <w:rPr>
          <w:lang w:val="en-US"/>
        </w:rPr>
        <w:fldChar w:fldCharType="begin"/>
      </w:r>
      <w:r w:rsidR="00451A2D" w:rsidRPr="005C5524">
        <w:rPr>
          <w:lang w:val="en-US"/>
        </w:rPr>
        <w:instrText xml:space="preserve"> ADDIN ZOTERO_ITEM CSL_CITATION {"citationID":"Etos04K5","properties":{"formattedCitation":"[13]","plainCitation":"[13]","noteIndex":0},"citationItems":[{"id":103,"uris":["http://zotero.org/users/local/WUKaOQU2/items/KRI52V7P"],"uri":["http://zotero.org/users/local/WUKaOQU2/items/KRI52V7P"],"itemData":{"id":103,"type":"article-journal","title":"Automated techniques for blood vessels segmentation through fundus retinal images: A review","container-title":"Microscopy Research and Technique","page":"153-170","volume":"82","issue":"2","source":"Wiley Online Library","abstract":"Retina is the interior part of human's eye, has a vital role in vision. The digital image captured by fundus camera is very useful to analyze the abnormalities in retina especially in retinal blood vessels. To get information of blood vessels through fundus retinal image, a precise and accurate vessels segmentation image is required. This segmented blood vessel image is most beneficial to detect retinal diseases. Many automated techniques are widely used for retinal vessels segmentation which is a primary element of computerized diagnostic systems for retinal diseases. The automatic vessels segmentation may lead to more challenging task in the presence of lesions and abnormalities. This paper briefly describes the various publicly available retinal image databases and various machine learning techniques. State of the art exhibited that researchers have proposed several vessel segmentation methods based on supervised and supervised techniques and evaluated their results mostly on publicly datasets such as digital retinal images for vessel extraction and structured analysis of the retina. A comprehensive review of existing supervised and unsupervised vessel segmentation techniques or algorithms is presented which describes the philosophy of each algorithm. This review will be useful for readers in their future research.","DOI":"10.1002/jemt.23172","ISSN":"1097-0029","title-short":"Automated techniques for blood vessels segmentation through fundus retinal images","language":"en","author":[{"family":"Akbar","given":"Shahzad"},{"family":"Sharif","given":"Muhammad"},{"family":"Akram","given":"Muhammad Usman"},{"family":"Saba","given":"Tanzila"},{"family":"Mahmood","given":"Toqeer"},{"family":"Kolivand","given":"Mahyar"}],"issued":{"date-parts":[["2019"]]}}}],"schema":"https://github.com/citation-style-language/schema/raw/master/csl-citation.json"} </w:instrText>
      </w:r>
      <w:r w:rsidR="00451A2D" w:rsidRPr="005C5524">
        <w:rPr>
          <w:lang w:val="en-US"/>
        </w:rPr>
        <w:fldChar w:fldCharType="separate"/>
      </w:r>
      <w:r w:rsidR="00451A2D" w:rsidRPr="005C5524">
        <w:rPr>
          <w:lang w:val="en-US"/>
        </w:rPr>
        <w:t>[13]</w:t>
      </w:r>
      <w:r w:rsidR="00451A2D" w:rsidRPr="005C5524">
        <w:rPr>
          <w:lang w:val="en-US"/>
        </w:rPr>
        <w:fldChar w:fldCharType="end"/>
      </w:r>
      <w:r w:rsidR="00451A2D" w:rsidRPr="005C5524">
        <w:rPr>
          <w:lang w:val="en-US"/>
        </w:rPr>
        <w:t xml:space="preserve"> </w:t>
      </w:r>
      <w:r w:rsidR="00451A2D" w:rsidRPr="005C5524">
        <w:rPr>
          <w:lang w:val="en-US"/>
        </w:rPr>
        <w:fldChar w:fldCharType="begin"/>
      </w:r>
      <w:r w:rsidR="00451A2D" w:rsidRPr="005C5524">
        <w:rPr>
          <w:lang w:val="en-US"/>
        </w:rPr>
        <w:instrText xml:space="preserve"> ADDIN ZOTERO_ITEM CSL_CITATION {"citationID":"DNLNBYAb","properties":{"formattedCitation":"[14]","plainCitation":"[14]","noteIndex":0},"citationItems":[{"id":105,"uris":["http://zotero.org/users/local/WUKaOQU2/items/W35URTZG"],"uri":["http://zotero.org/users/local/WUKaOQU2/items/W35URTZG"],"itemData":{"id":105,"type":"article-journal","title":"A review on brain structures segmentation in magnetic resonance imaging","container-title":"Artificial Intelligence in Medicine","page":"45-69","volume":"73","source":"ScienceDirect","abstract":"Background and objectives\nAutomatic brain structures segmentation in magnetic resonance images has been widely investigated in recent years with the goal of helping diagnosis and patient follow-up in different brain diseases. Here, we present a review of the state-of-the-art of automatic methods available in the literature ranging from structure specific segmentation methods to whole brain parcellation approaches.\nMethods\nWe divide first the algorithms according to their target structures and then we propose a general classification based on their segmentation strategy, which includes atlas-based, learning-based, deformable, region-based and hybrid methods. We further discuss each category's strengths and weaknesses and analyze its performance in segmenting different brain structures providing a qualitative and quantitative comparison.\nResults\nWe compare the results of the analyzed works for the following brain structures: hippocampus, thalamus, caudate nucleus, putamen, pallidum, amygdala, accumbens, lateral ventricles, and brainstem. The structures on which more works have focused on are the hippocampus and the caudate nucleus. In general, the accumbens (0.69 mean DSC) is the most difficult structure to segment whereas the structures that seem to get the best results are the brainstem, closely followed by the thalamus and the putamen with 0.88, 0.87 and 0.86 mean DSC, respectively. Atlas-based approaches achieve good results when segmenting the hippocampus (DSC between 0.75 and 0.90), thalamus (0.88–0.92) and lateral ventricles (0.83–0.93), while deformable methods perform good for caudate nucleus (0.84–0.91) and putamen segmentation (0.86–0.89).\nConclusions\nThere is not yet a single automatic segmentation approach that can emerge as a standard for the clinical practice, providing accurate brain structures segmentation. Future trends need to focus on combining multi-atlas methods with learning-based or deformable approaches. Employing atlases to provide spatial robustness and modeling the structures appearance with supervised classifiers or Active Appearance Models could lead to improved segmentation results.","DOI":"10.1016/j.artmed.2016.09.001","ISSN":"0933-3657","journalAbbreviation":"Artificial Intelligence in Medicine","author":[{"family":"González-Villà","given":"Sandra"},{"family":"Oliver","given":"Arnau"},{"family":"Valverde","given":"Sergi"},{"family":"Wang","given":"Liping"},{"family":"Zwiggelaar","given":"Reyer"},{"family":"Lladó","given":"Xavier"}],"issued":{"date-parts":[["2016",10,1]]}}}],"schema":"https://github.com/citation-style-language/schema/raw/master/csl-citation.json"} </w:instrText>
      </w:r>
      <w:r w:rsidR="00451A2D" w:rsidRPr="005C5524">
        <w:rPr>
          <w:lang w:val="en-US"/>
        </w:rPr>
        <w:fldChar w:fldCharType="separate"/>
      </w:r>
      <w:r w:rsidR="00451A2D" w:rsidRPr="005C5524">
        <w:rPr>
          <w:lang w:val="en-US"/>
        </w:rPr>
        <w:t>[14]</w:t>
      </w:r>
      <w:r w:rsidR="00451A2D" w:rsidRPr="005C5524">
        <w:rPr>
          <w:lang w:val="en-US"/>
        </w:rPr>
        <w:fldChar w:fldCharType="end"/>
      </w:r>
      <w:r w:rsidRPr="005C5524">
        <w:rPr>
          <w:lang w:val="en-US"/>
        </w:rPr>
        <w:t>. The burden of mesh generation has also been noticed and a large number of methods exist for automation. An underappreciated aspect of model development is the annotation of the mesh to define mesh regions where properties and model inputs can be assigned to and locations at which interactions, e.g. ties and contact between tissue components, can be prescribed. These are commonly done interactively through a graphical user interface in pre-processing software of simulation packages. When geometry of multiple tissue components already exist, a fully unsupervised strategy to generate meshes and to automatically define mesh regions based on relational anatomy will lead into high-throughput model assembly and model templating.  A review of the literature fails to demonstrate an automated way to assemble model even in specific fields.</w:t>
      </w:r>
    </w:p>
    <w:p w14:paraId="37CE45A8" w14:textId="4CE0C2CE" w:rsidR="006B543B" w:rsidRPr="005C5524" w:rsidRDefault="006B543B" w:rsidP="00B24937">
      <w:pPr>
        <w:pStyle w:val="Newparagraph"/>
        <w:jc w:val="both"/>
        <w:rPr>
          <w:lang w:val="en-US"/>
        </w:rPr>
      </w:pPr>
      <w:r w:rsidRPr="005C5524">
        <w:rPr>
          <w:lang w:val="en-US"/>
        </w:rPr>
        <w:t xml:space="preserve">The need for anatomical representation, i.e. tissue meshes including region definitions, is common to all physics-based simulation software. An important </w:t>
      </w:r>
      <w:r w:rsidRPr="005C5524">
        <w:rPr>
          <w:lang w:val="en-US"/>
        </w:rPr>
        <w:lastRenderedPageBreak/>
        <w:t xml:space="preserve">consideration for readily assembled models, which can serve as templates for further development, is the possibility to push them in to formats   by different simulation tools. The choice of finite element analysis software in the biomechanics community is fragmented. Yet, commonly used simulation platforms include </w:t>
      </w:r>
      <w:proofErr w:type="spellStart"/>
      <w:r w:rsidRPr="005C5524">
        <w:rPr>
          <w:lang w:val="en-US"/>
        </w:rPr>
        <w:t>FEBio</w:t>
      </w:r>
      <w:proofErr w:type="spellEnd"/>
      <w:r w:rsidR="00451A2D" w:rsidRPr="005C5524">
        <w:rPr>
          <w:lang w:val="en-US"/>
        </w:rPr>
        <w:fldChar w:fldCharType="begin"/>
      </w:r>
      <w:r w:rsidR="00451A2D" w:rsidRPr="005C5524">
        <w:rPr>
          <w:lang w:val="en-US"/>
        </w:rPr>
        <w:instrText xml:space="preserve"> ADDIN ZOTERO_ITEM CSL_CITATION {"citationID":"xgfAX6Jt","properties":{"formattedCitation":"[15]","plainCitation":"[15]","noteIndex":0},"citationItems":[{"id":59,"uris":["http://zotero.org/users/local/WUKaOQU2/items/UIRHEKQM"],"uri":["http://zotero.org/users/local/WUKaOQU2/items/UIRHEKQM"],"itemData":{"id":59,"type":"webpage","title":"FEBio Software Suite","URL":"https://febio.org/","accessed":{"date-parts":[["2018",12,20]]}}}],"schema":"https://github.com/citation-style-language/schema/raw/master/csl-citation.json"} </w:instrText>
      </w:r>
      <w:r w:rsidR="00451A2D" w:rsidRPr="005C5524">
        <w:rPr>
          <w:lang w:val="en-US"/>
        </w:rPr>
        <w:fldChar w:fldCharType="separate"/>
      </w:r>
      <w:r w:rsidR="00451A2D" w:rsidRPr="005C5524">
        <w:rPr>
          <w:lang w:val="en-US"/>
        </w:rPr>
        <w:t>[15]</w:t>
      </w:r>
      <w:r w:rsidR="00451A2D" w:rsidRPr="005C5524">
        <w:rPr>
          <w:lang w:val="en-US"/>
        </w:rPr>
        <w:fldChar w:fldCharType="end"/>
      </w:r>
      <w:r w:rsidRPr="005C5524">
        <w:rPr>
          <w:lang w:val="en-US"/>
        </w:rPr>
        <w:t xml:space="preserve">, a free and open source software, and </w:t>
      </w:r>
      <w:proofErr w:type="spellStart"/>
      <w:r w:rsidRPr="005C5524">
        <w:rPr>
          <w:lang w:val="en-US"/>
        </w:rPr>
        <w:t>Abaqus</w:t>
      </w:r>
      <w:proofErr w:type="spellEnd"/>
      <w:r w:rsidR="00451A2D" w:rsidRPr="005C5524">
        <w:rPr>
          <w:lang w:val="en-US"/>
        </w:rPr>
        <w:t xml:space="preserve"> </w:t>
      </w:r>
      <w:r w:rsidR="00451A2D" w:rsidRPr="005C5524">
        <w:rPr>
          <w:lang w:val="en-US"/>
        </w:rPr>
        <w:fldChar w:fldCharType="begin"/>
      </w:r>
      <w:r w:rsidR="00451A2D" w:rsidRPr="005C5524">
        <w:rPr>
          <w:lang w:val="en-US"/>
        </w:rPr>
        <w:instrText xml:space="preserve"> ADDIN ZOTERO_ITEM CSL_CITATION {"citationID":"iMWMNsZY","properties":{"formattedCitation":"[16]","plainCitation":"[16]","noteIndex":0},"citationItems":[{"id":63,"uris":["http://zotero.org/users/local/WUKaOQU2/items/NY8IINWY"],"uri":["http://zotero.org/users/local/WUKaOQU2/items/NY8IINWY"],"itemData":{"id":63,"type":"webpage","title":"Abaqus Unified FEA - SIMULIA™ by Dassault Systèmes®","abstract":"Discover Abaques Unified FEA product suite, powered by SIMULIA, delivering powerful &amp; complete solutions for routine and sophisticated engineering problems.","URL":"https://www.3ds.com/products-services/simulia/products/abaqus/","language":"en","accessed":{"date-parts":[["2018",12,20]]}}}],"schema":"https://github.com/citation-style-language/schema/raw/master/csl-citation.json"} </w:instrText>
      </w:r>
      <w:r w:rsidR="00451A2D" w:rsidRPr="005C5524">
        <w:rPr>
          <w:lang w:val="en-US"/>
        </w:rPr>
        <w:fldChar w:fldCharType="separate"/>
      </w:r>
      <w:r w:rsidR="00451A2D" w:rsidRPr="005C5524">
        <w:rPr>
          <w:lang w:val="en-US"/>
        </w:rPr>
        <w:t>[16]</w:t>
      </w:r>
      <w:r w:rsidR="00451A2D" w:rsidRPr="005C5524">
        <w:rPr>
          <w:lang w:val="en-US"/>
        </w:rPr>
        <w:fldChar w:fldCharType="end"/>
      </w:r>
      <w:r w:rsidRPr="005C5524">
        <w:rPr>
          <w:lang w:val="en-US"/>
        </w:rPr>
        <w:t>, a commercial software</w:t>
      </w:r>
      <w:r w:rsidR="00C36496" w:rsidRPr="005C5524">
        <w:rPr>
          <w:lang w:val="en-US"/>
        </w:rPr>
        <w:t xml:space="preserve"> </w:t>
      </w:r>
      <w:r w:rsidR="00C36496" w:rsidRPr="005C5524">
        <w:rPr>
          <w:lang w:val="en-US"/>
        </w:rPr>
        <w:fldChar w:fldCharType="begin"/>
      </w:r>
      <w:r w:rsidR="00C36496" w:rsidRPr="005C5524">
        <w:rPr>
          <w:lang w:val="en-US"/>
        </w:rPr>
        <w:instrText xml:space="preserve"> ADDIN ZOTERO_ITEM CSL_CITATION {"citationID":"dCEZHw0e","properties":{"formattedCitation":"[17]","plainCitation":"[17]","noteIndex":0},"citationItems":[{"id":111,"uris":["http://zotero.org/users/local/WUKaOQU2/items/HNSVSQKP"],"uri":["http://zotero.org/users/local/WUKaOQU2/items/HNSVSQKP"],"itemData":{"id":111,"type":"article-journal","title":"Evaluation of the finite element software ABAQUS for biomechanical modelling of biphasic tissues","container-title":"Journal of Biomechanics","page":"165-169","volume":"31","issue":"2","source":"ScienceDirect","abstract":"The biphasic cartilage model proposed by Mow et al. (1980)has proven successful to capture the essential mechanical features of articular cartilage. In order to analyse the joint contact mechanics in real, anatomical joints, the cartilage model needs to be implemented into a suitable finite element code to approximate the irregular surface geometries of such joints. However, systematic and extensive evaluation of the capacity of commercial software for modelling the contact mechanics with biphasic cartilage layers has not been made. This research was aimed at evaluating the commercial finite element software ABAQUS for analysing biphasic soft tissues. The solutions obtained using ABAQUS were compared with those obtained using other finite element models and analytical solutions for three numerical tests: an unconfined indentation test, a test with the contact of a spherical cartilage surface with a rigid plate, and an axi-symmetric joint contact test. It was concluded that the biphasic cartilage model can be implemented into the commercial finite element software ABAQUS to analyse practical joint contact problems with biphasic articular cartilage layers.","DOI":"10.1016/S0021-9290(97)00117-6","ISSN":"0021-9290","journalAbbreviation":"Journal of Biomechanics","author":[{"family":"Wu","given":"J. Z"},{"family":"Herzog","given":"W"},{"family":"Epstein","given":"M"}],"issued":{"date-parts":[["1997",5,12]]}}}],"schema":"https://github.com/citation-style-language/schema/raw/master/csl-citation.json"} </w:instrText>
      </w:r>
      <w:r w:rsidR="00C36496" w:rsidRPr="005C5524">
        <w:rPr>
          <w:lang w:val="en-US"/>
        </w:rPr>
        <w:fldChar w:fldCharType="separate"/>
      </w:r>
      <w:r w:rsidR="00C36496" w:rsidRPr="005C5524">
        <w:rPr>
          <w:lang w:val="en-US"/>
        </w:rPr>
        <w:t>[17]</w:t>
      </w:r>
      <w:r w:rsidR="00C36496" w:rsidRPr="005C5524">
        <w:rPr>
          <w:lang w:val="en-US"/>
        </w:rPr>
        <w:fldChar w:fldCharType="end"/>
      </w:r>
      <w:r w:rsidR="00C36496" w:rsidRPr="005C5524">
        <w:rPr>
          <w:lang w:val="en-US"/>
        </w:rPr>
        <w:t xml:space="preserve"> </w:t>
      </w:r>
      <w:r w:rsidR="00C36496" w:rsidRPr="005C5524">
        <w:rPr>
          <w:lang w:val="en-US"/>
        </w:rPr>
        <w:fldChar w:fldCharType="begin"/>
      </w:r>
      <w:r w:rsidR="00C36496" w:rsidRPr="005C5524">
        <w:rPr>
          <w:lang w:val="en-US"/>
        </w:rPr>
        <w:instrText xml:space="preserve"> ADDIN ZOTERO_ITEM CSL_CITATION {"citationID":"RxvgpoM8","properties":{"formattedCitation":"[18]","plainCitation":"[18]","noteIndex":0},"citationItems":[{"id":108,"uris":["http://zotero.org/users/local/WUKaOQU2/items/UIPHPFSZ"],"uri":["http://zotero.org/users/local/WUKaOQU2/items/UIPHPFSZ"],"itemData":{"id":108,"type":"article-journal","title":"Comparison between FEBio and Abaqus for biphasic contact problems","container-title":"Proceedings of the Institution of Mechanical Engineers. Part H, Journal of Engineering in Medicine","page":"1009-1019","volume":"227","issue":"9","source":"PubMed Central","abstract":"Articular cartilage plays an important role in the function of diarthrodial joints. Computational methods have been used to study the biphasic mechanics of cartilage, and Abaqus has been one of the most widely used commercial software packages for this purpose. A newly developed open-source finite element solver, FEBio, has been developed specifically for biomechanical applications. The aim of this study was to undertake a direct comparison between FEBio and Abaqus for some practical contact problems involving cartilage. Three model types, representing a porous flat-ended indentation test, a spherical-ended indentation test, and a conceptual natural joint contact model, were compared. In addition, a parameter sensitivity study was also performed for the spherical-ended indentation test to investigate the effects of changes in the input material properties on the model outputs, using both FEBio and Abaqus. Excellent agreement was found between FEBio and Abaqus for all of the model types and across the range of material properties that were investigated.","DOI":"10.1177/0954411913483537","ISSN":"0954-4119","note":"PMID: 23804955\nPMCID: PMC3834732","journalAbbreviation":"Proc Inst Mech Eng H","author":[{"family":"Meng","given":"Qingen"},{"family":"Jin","given":"Zhongmin"},{"family":"Fisher","given":"John"},{"family":"Wilcox","given":"Ruth"}],"issued":{"date-parts":[["2013",9]]}}}],"schema":"https://github.com/citation-style-language/schema/raw/master/csl-citation.json"} </w:instrText>
      </w:r>
      <w:r w:rsidR="00C36496" w:rsidRPr="005C5524">
        <w:rPr>
          <w:lang w:val="en-US"/>
        </w:rPr>
        <w:fldChar w:fldCharType="separate"/>
      </w:r>
      <w:r w:rsidR="00C36496" w:rsidRPr="005C5524">
        <w:rPr>
          <w:lang w:val="en-US"/>
        </w:rPr>
        <w:t>[18]</w:t>
      </w:r>
      <w:r w:rsidR="00C36496" w:rsidRPr="005C5524">
        <w:rPr>
          <w:lang w:val="en-US"/>
        </w:rPr>
        <w:fldChar w:fldCharType="end"/>
      </w:r>
      <w:r w:rsidRPr="005C5524">
        <w:rPr>
          <w:lang w:val="en-US"/>
        </w:rPr>
        <w:t xml:space="preserve">.  For surgical simulations and medical training, specialized software such as SOFA framework </w:t>
      </w:r>
      <w:r w:rsidR="00C36496" w:rsidRPr="005C5524">
        <w:rPr>
          <w:lang w:val="en-US"/>
        </w:rPr>
        <w:fldChar w:fldCharType="begin"/>
      </w:r>
      <w:r w:rsidR="00C36496" w:rsidRPr="005C5524">
        <w:rPr>
          <w:lang w:val="en-US"/>
        </w:rPr>
        <w:instrText xml:space="preserve"> ADDIN ZOTERO_ITEM CSL_CITATION {"citationID":"d38XxIxH","properties":{"formattedCitation":"[19]","plainCitation":"[19]","noteIndex":0},"citationItems":[{"id":61,"uris":["http://zotero.org/users/local/WUKaOQU2/items/NDBJIEHR"],"uri":["http://zotero.org/users/local/WUKaOQU2/items/NDBJIEHR"],"itemData":{"id":61,"type":"webpage","title":"SOFA","URL":"https://www.sofa-framework.org/","accessed":{"date-parts":[["2018",12,20]]}}}],"schema":"https://github.com/citation-style-language/schema/raw/master/csl-citation.json"} </w:instrText>
      </w:r>
      <w:r w:rsidR="00C36496" w:rsidRPr="005C5524">
        <w:rPr>
          <w:lang w:val="en-US"/>
        </w:rPr>
        <w:fldChar w:fldCharType="separate"/>
      </w:r>
      <w:r w:rsidR="00C36496" w:rsidRPr="005C5524">
        <w:rPr>
          <w:lang w:val="en-US"/>
        </w:rPr>
        <w:t>[19]</w:t>
      </w:r>
      <w:r w:rsidR="00C36496" w:rsidRPr="005C5524">
        <w:rPr>
          <w:lang w:val="en-US"/>
        </w:rPr>
        <w:fldChar w:fldCharType="end"/>
      </w:r>
      <w:r w:rsidRPr="005C5524">
        <w:rPr>
          <w:lang w:val="en-US"/>
        </w:rPr>
        <w:t xml:space="preserve"> are broadly utilized. Choice of software is commonly informed by availability, modeler’s experience, and cost. With increasing multi-institutional nature of modeling studies and the push for sharing and reuse of models and model components</w:t>
      </w:r>
      <w:r w:rsidR="002F69F8" w:rsidRPr="005C5524">
        <w:rPr>
          <w:lang w:val="en-US"/>
        </w:rPr>
        <w:t xml:space="preserve"> </w:t>
      </w:r>
      <w:r w:rsidR="002F69F8" w:rsidRPr="005C5524">
        <w:rPr>
          <w:lang w:val="en-US"/>
        </w:rPr>
        <w:fldChar w:fldCharType="begin"/>
      </w:r>
      <w:r w:rsidR="002F69F8" w:rsidRPr="005C5524">
        <w:rPr>
          <w:lang w:val="en-US"/>
        </w:rPr>
        <w:instrText xml:space="preserve"> ADDIN ZOTERO_ITEM CSL_CITATION {"citationID":"AN7tAghF","properties":{"formattedCitation":"[20]","plainCitation":"[20]","noteIndex":0},"citationItems":[{"id":41,"uris":["http://zotero.org/users/local/WUKaOQU2/items/MYD7F3T9"],"uri":["http://zotero.org/users/local/WUKaOQU2/items/MYD7F3T9"],"itemData":{"id":41,"type":"article-journal","title":"Perspectives on Sharing Models and Related Resources in Computational Biomechanics Research","container-title":"Journal of Biomechanical Engineering","page":"024701-024701-11","volume":"140","issue":"2","source":"Silverchair","abstract":"The role of computational modeling for biomechanics research and related clinical care will be increasingly prominent. The biomechanics community has been developing computational models routinely for exploration of the mechanics and mechanobiology of diverse biological structures. As a result, a large array of models, data, and discipline-specific simulation software has emerged to support endeavors in computational biomechanics. Sharing computational models and related data and simulation software has first become a utilitarian interest, and now, it is a necessity. Exchange of models, in support of knowledge exchange provided by scholarly publishing, has important implications. Specifically, model sharing can facilitate assessment of reproducibility in computational biomechanics and can provide an opportunity for repurposing and reuse, and a venue for medical training. The community's desire to investigate biological and biomechanical phenomena crossing multiple systems, scales, and physical domains, also motivates sharing of modeling resources as blending of models developed by domain experts will be a required step for comprehensive simulation studies as well as the enhancement of their rigor and reproducibility. The goal of this paper is to understand current perspectives in the biomechanics community for the sharing of computational models and related resources. Opinions on opportunities, challenges, and pathways to model sharing, particularly as part of the scholarly publishing workflow, were sought. A group of journal editors and a handful of investigators active in computational biomechanics were approached to collect short opinion pieces as a part of a larger effort of the IEEE EMBS Computational Biology and the Physiome Technical Committee to address model reproducibility through publications. A synthesis of these opinion pieces indicates that the community recognizes the necessity and usefulness of model sharing. There is a strong will to facilitate model sharing, and there are corresponding initiatives by the scientific journals. Outside the publishing enterprise, infrastructure to facilitate model sharing in biomechanics exists, and simulation software developers are interested in accommodating the community's needs for sharing of modeling resources. Encouragement for the use of standardized markups, concerns related to quality assurance, acknowledgement of increased burden, and importance of stewardship of resources are noted. In the short-term, it is advisable that the community builds upon recent strategies and experiments with new pathways for continued demonstration of model sharing, its promotion, and its utility. Nonetheless, the need for a long-term strategy to unify approaches in sharing computational models and related resources is acknowledged. Development of a sustainable platform supported by a culture of open model sharing will likely evolve through continued and inclusive discussions bringing all stakeholders at the table, e.g., by possibly establishing a consortium.","DOI":"10.1115/1.4038768","ISSN":"0148-0731","journalAbbreviation":"J Biomech Eng","author":[{"family":"Erdemir","given":"Ahmet"},{"family":"Hunter","given":"Peter J."},{"family":"Holzapfel","given":"Gerhard A."},{"family":"Loew","given":"Leslie M."},{"family":"Middleton","given":"John"},{"family":"Jacobs","given":"Christopher R."},{"family":"Nithiarasu","given":"Perumal"},{"family":"Löhner","given":"Rainlad"},{"family":"Wei","given":"Guowei"},{"family":"Winkelstein","given":"Beth A."},{"family":"Barocas","given":"Victor H."},{"family":"Guilak","given":"Farshid"},{"family":"Ku","given":"Joy P."},{"family":"Hicks","given":"Jennifer L."},{"family":"Delp","given":"Scott L."},{"family":"Sacks","given":"Michael S."},{"family":"Weiss","given":"Jeffrey A."},{"family":"Ateshian","given":"Gerard A."},{"family":"Maas","given":"Steve A."},{"family":"McCulloch","given":"Andrew D."},{"family":"Peng","given":"Grace C. Y."}],"issued":{"date-parts":[["2018",1,23]]}}}],"schema":"https://github.com/citation-style-language/schema/raw/master/csl-citation.json"} </w:instrText>
      </w:r>
      <w:r w:rsidR="002F69F8" w:rsidRPr="005C5524">
        <w:rPr>
          <w:lang w:val="en-US"/>
        </w:rPr>
        <w:fldChar w:fldCharType="separate"/>
      </w:r>
      <w:r w:rsidR="002F69F8" w:rsidRPr="005C5524">
        <w:rPr>
          <w:lang w:val="en-US"/>
        </w:rPr>
        <w:t>[20]</w:t>
      </w:r>
      <w:r w:rsidR="002F69F8" w:rsidRPr="005C5524">
        <w:rPr>
          <w:lang w:val="en-US"/>
        </w:rPr>
        <w:fldChar w:fldCharType="end"/>
      </w:r>
      <w:r w:rsidRPr="005C5524">
        <w:rPr>
          <w:lang w:val="en-US"/>
        </w:rPr>
        <w:t xml:space="preserve">, exchange of models in different formats becomes more pressing.  </w:t>
      </w:r>
    </w:p>
    <w:p w14:paraId="7F5301EA" w14:textId="77777777" w:rsidR="006B543B" w:rsidRPr="005C5524" w:rsidRDefault="006B543B" w:rsidP="00B24937">
      <w:pPr>
        <w:pStyle w:val="Newparagraph"/>
        <w:jc w:val="both"/>
        <w:rPr>
          <w:lang w:val="en-US"/>
        </w:rPr>
      </w:pPr>
      <w:r w:rsidRPr="005C5524">
        <w:rPr>
          <w:lang w:val="en-US"/>
        </w:rPr>
        <w:t xml:space="preserve">The goal of this study is to develop a scripted, unsupervised method as a prototype for assembly, templating, and exchange of multi-component finite element representations of biomechanical structures. Additional aims include the demonstration of this prototype’s capacity to generate different variety of assemblies and models from existing geometric representations and to export template models in multiple simulation software formats. </w:t>
      </w:r>
    </w:p>
    <w:p w14:paraId="2E7D5D94" w14:textId="77777777" w:rsidR="006B543B" w:rsidRPr="005C5524" w:rsidRDefault="006B543B" w:rsidP="006B543B">
      <w:pPr>
        <w:pStyle w:val="Heading1"/>
        <w:rPr>
          <w:lang w:val="en-US"/>
        </w:rPr>
      </w:pPr>
      <w:r w:rsidRPr="005C5524">
        <w:rPr>
          <w:lang w:val="en-US"/>
        </w:rPr>
        <w:t>Methods</w:t>
      </w:r>
    </w:p>
    <w:p w14:paraId="04AB862A" w14:textId="77777777" w:rsidR="00B24937" w:rsidRPr="005C5524" w:rsidRDefault="00B24937" w:rsidP="00B24937">
      <w:pPr>
        <w:pStyle w:val="Heading2"/>
        <w:rPr>
          <w:lang w:val="en-US"/>
        </w:rPr>
      </w:pPr>
      <w:r w:rsidRPr="005C5524">
        <w:rPr>
          <w:lang w:val="en-US"/>
        </w:rPr>
        <w:t xml:space="preserve">Unsupervised Model Assembly, Templating, and Export </w:t>
      </w:r>
    </w:p>
    <w:p w14:paraId="4346B9B2" w14:textId="77777777" w:rsidR="006B543B" w:rsidRPr="005C5524" w:rsidRDefault="006B543B" w:rsidP="006B543B">
      <w:pPr>
        <w:pStyle w:val="Heading3"/>
        <w:rPr>
          <w:lang w:val="en-US"/>
        </w:rPr>
      </w:pPr>
      <w:r w:rsidRPr="005C5524">
        <w:rPr>
          <w:lang w:val="en-US"/>
        </w:rPr>
        <w:t>Overall Approach</w:t>
      </w:r>
    </w:p>
    <w:p w14:paraId="0B4EC399" w14:textId="77777777" w:rsidR="006B543B" w:rsidRPr="005C5524" w:rsidRDefault="006B543B" w:rsidP="00B24937">
      <w:pPr>
        <w:pStyle w:val="Paragraph"/>
        <w:jc w:val="both"/>
        <w:rPr>
          <w:lang w:val="en-US"/>
        </w:rPr>
      </w:pPr>
      <w:r w:rsidRPr="005C5524">
        <w:rPr>
          <w:lang w:val="en-US"/>
        </w:rPr>
        <w:t xml:space="preserve">The development of model generating scripts requires all models that will be developed to meet specified criteria that can then be assumed. The first assumption is that the simulation will be mechanical in nature (as opposed to thermal, electrical or otherwise).  A second assumption is that the simulation will involve the interaction of two or more parts that already have been placed into the same coordinate space. It will therefore be </w:t>
      </w:r>
      <w:r w:rsidRPr="005C5524">
        <w:rPr>
          <w:lang w:val="en-US"/>
        </w:rPr>
        <w:lastRenderedPageBreak/>
        <w:t>essential that the user define these parts and types of interactions between them.</w:t>
      </w:r>
    </w:p>
    <w:p w14:paraId="67B28791" w14:textId="77777777" w:rsidR="006B543B" w:rsidRPr="005C5524" w:rsidRDefault="006B543B" w:rsidP="006B543B">
      <w:pPr>
        <w:pStyle w:val="Heading3"/>
        <w:rPr>
          <w:lang w:val="en-US"/>
        </w:rPr>
      </w:pPr>
      <w:r w:rsidRPr="005C5524">
        <w:rPr>
          <w:lang w:val="en-US"/>
        </w:rPr>
        <w:t>Scripting Environment</w:t>
      </w:r>
    </w:p>
    <w:p w14:paraId="4707AE5A" w14:textId="77777777" w:rsidR="006B543B" w:rsidRPr="005C5524" w:rsidRDefault="006B543B" w:rsidP="00B24937">
      <w:pPr>
        <w:pStyle w:val="Paragraph"/>
        <w:jc w:val="both"/>
        <w:rPr>
          <w:lang w:val="en-US"/>
        </w:rPr>
      </w:pPr>
      <w:r w:rsidRPr="005C5524">
        <w:rPr>
          <w:lang w:val="en-US"/>
        </w:rPr>
        <w:t xml:space="preserve">The unsupervised group creation has been developed within Salomé 8.3.0 [11] a free and open source software for 3D modeling and mesh generation with built in Python 2.7.10 [12] scripting. </w:t>
      </w:r>
    </w:p>
    <w:p w14:paraId="0CB88306" w14:textId="77777777" w:rsidR="006B543B" w:rsidRPr="005C5524" w:rsidRDefault="006B543B" w:rsidP="006B543B">
      <w:pPr>
        <w:pStyle w:val="Heading3"/>
        <w:rPr>
          <w:lang w:val="en-US"/>
        </w:rPr>
      </w:pPr>
      <w:r w:rsidRPr="005C5524">
        <w:rPr>
          <w:lang w:val="en-US"/>
        </w:rPr>
        <w:t>Inputs</w:t>
      </w:r>
    </w:p>
    <w:p w14:paraId="1D8725DE" w14:textId="77777777" w:rsidR="006B543B" w:rsidRPr="005C5524" w:rsidRDefault="006B543B" w:rsidP="00B24937">
      <w:pPr>
        <w:pStyle w:val="Paragraph"/>
        <w:jc w:val="both"/>
        <w:rPr>
          <w:lang w:val="en-US"/>
        </w:rPr>
      </w:pPr>
      <w:r w:rsidRPr="005C5524">
        <w:rPr>
          <w:lang w:val="en-US"/>
        </w:rPr>
        <w:t>The specification of these simulation parts is provided to the script in the form of an XML file, making the ordering of the parts inclusion irrelevant.  The tissues, i.e. the individual parts, need to be explicitly referenced and their surface geometries given.  Additionally any constraints, such as a tie or contact between tissues should be specified.  This will allow for the automated creation of regions of interest that will be used to apply these constraints in the final finite element model.  An optional choice allows the final mesh to be of second order and should be specified if desired.</w:t>
      </w:r>
    </w:p>
    <w:p w14:paraId="64C48153" w14:textId="77777777" w:rsidR="006B543B" w:rsidRPr="005C5524" w:rsidRDefault="006B543B" w:rsidP="006B543B">
      <w:pPr>
        <w:pStyle w:val="Heading3"/>
        <w:rPr>
          <w:lang w:val="en-US"/>
        </w:rPr>
      </w:pPr>
      <w:r w:rsidRPr="005C5524">
        <w:rPr>
          <w:lang w:val="en-US"/>
        </w:rPr>
        <w:t>Features and Processes</w:t>
      </w:r>
    </w:p>
    <w:p w14:paraId="61A23886" w14:textId="33699B07" w:rsidR="006B543B" w:rsidRPr="005C5524" w:rsidRDefault="006B543B" w:rsidP="00B24937">
      <w:pPr>
        <w:pStyle w:val="Paragraph"/>
        <w:jc w:val="both"/>
        <w:rPr>
          <w:lang w:val="en-US"/>
        </w:rPr>
      </w:pPr>
      <w:r w:rsidRPr="005C5524">
        <w:rPr>
          <w:lang w:val="en-US"/>
        </w:rPr>
        <w:t xml:space="preserve">Every constraint has a type that tells the script how to calculate the mesh region.  The surface geometries for each part are loaded and the constraints, as defined in the </w:t>
      </w:r>
      <w:r w:rsidR="005C5524" w:rsidRPr="005C5524">
        <w:rPr>
          <w:lang w:val="en-US"/>
        </w:rPr>
        <w:t>mark-up</w:t>
      </w:r>
      <w:r w:rsidRPr="005C5524">
        <w:rPr>
          <w:lang w:val="en-US"/>
        </w:rPr>
        <w:t xml:space="preserve"> file, are examined one by one. The parts involved are numerically analyzed node by node to determine where the constraint applies.  When all of the applicable nodes have been found then a group is created that will be used when the simulation model is created.  These created groups can be both groups of nodes or groups of faces containing those nodes.</w:t>
      </w:r>
    </w:p>
    <w:p w14:paraId="275F51AF" w14:textId="77777777" w:rsidR="006B543B" w:rsidRPr="005C5524" w:rsidRDefault="006B543B" w:rsidP="00B24937">
      <w:pPr>
        <w:pStyle w:val="Newparagraph"/>
        <w:jc w:val="both"/>
        <w:rPr>
          <w:lang w:val="en-US"/>
        </w:rPr>
      </w:pPr>
      <w:r w:rsidRPr="005C5524">
        <w:rPr>
          <w:lang w:val="en-US"/>
        </w:rPr>
        <w:t>The constraints are defined by geometric principles relating the two tissues.  The currently defined principles are</w:t>
      </w:r>
      <w:r w:rsidR="00B24937" w:rsidRPr="005C5524">
        <w:rPr>
          <w:lang w:val="en-US"/>
        </w:rPr>
        <w:t>:</w:t>
      </w:r>
    </w:p>
    <w:p w14:paraId="0ECD7AB9" w14:textId="77777777" w:rsidR="006B543B" w:rsidRPr="005C5524" w:rsidRDefault="006B543B" w:rsidP="00582010">
      <w:pPr>
        <w:pStyle w:val="Bulletedlist"/>
        <w:jc w:val="both"/>
        <w:rPr>
          <w:lang w:val="en-US"/>
        </w:rPr>
      </w:pPr>
      <w:r w:rsidRPr="005C5524">
        <w:rPr>
          <w:lang w:val="en-US"/>
        </w:rPr>
        <w:lastRenderedPageBreak/>
        <w:t>Proximity – find all nodes on the paired surface within a distance related to the size of the element size.  This is the default for Tie constraints.</w:t>
      </w:r>
    </w:p>
    <w:p w14:paraId="7BE9BE01" w14:textId="77777777" w:rsidR="00582010" w:rsidRPr="005C5524" w:rsidRDefault="00582010" w:rsidP="00582010">
      <w:pPr>
        <w:pStyle w:val="Bulletedlist"/>
        <w:numPr>
          <w:ilvl w:val="0"/>
          <w:numId w:val="0"/>
        </w:numPr>
        <w:ind w:left="720"/>
        <w:jc w:val="both"/>
        <w:rPr>
          <w:lang w:val="en-US"/>
        </w:rPr>
      </w:pPr>
      <w:r w:rsidRPr="005C5524">
        <w:rPr>
          <w:lang w:val="en-US"/>
        </w:rPr>
        <w:t>&lt;ACL type="proximity"/&gt;</w:t>
      </w:r>
    </w:p>
    <w:p w14:paraId="512B3269" w14:textId="77777777" w:rsidR="00582010" w:rsidRPr="005C5524" w:rsidRDefault="006B543B" w:rsidP="00582010">
      <w:pPr>
        <w:pStyle w:val="Bulletedlist"/>
        <w:jc w:val="both"/>
        <w:rPr>
          <w:lang w:val="en-US"/>
        </w:rPr>
      </w:pPr>
      <w:proofErr w:type="spellStart"/>
      <w:r w:rsidRPr="005C5524">
        <w:rPr>
          <w:lang w:val="en-US"/>
        </w:rPr>
        <w:t>Normals</w:t>
      </w:r>
      <w:proofErr w:type="spellEnd"/>
      <w:r w:rsidRPr="005C5524">
        <w:rPr>
          <w:lang w:val="en-US"/>
        </w:rPr>
        <w:t xml:space="preserve"> – select faces that have normal vectors that point toward the barycenter of the other tissue.  This can also be limited by the proximity if desired.</w:t>
      </w:r>
      <w:r w:rsidR="00582010" w:rsidRPr="005C5524">
        <w:rPr>
          <w:lang w:val="en-US"/>
        </w:rPr>
        <w:t xml:space="preserve"> </w:t>
      </w:r>
    </w:p>
    <w:p w14:paraId="0139BE57" w14:textId="77777777" w:rsidR="006B543B" w:rsidRPr="005C5524" w:rsidRDefault="00582010" w:rsidP="00582010">
      <w:pPr>
        <w:pStyle w:val="Bulletedlist"/>
        <w:numPr>
          <w:ilvl w:val="0"/>
          <w:numId w:val="0"/>
        </w:numPr>
        <w:ind w:left="720"/>
        <w:jc w:val="both"/>
        <w:rPr>
          <w:lang w:val="en-US"/>
        </w:rPr>
      </w:pPr>
      <w:r w:rsidRPr="005C5524">
        <w:rPr>
          <w:lang w:val="en-US"/>
        </w:rPr>
        <w:t>&lt;LCL type="</w:t>
      </w:r>
      <w:proofErr w:type="spellStart"/>
      <w:r w:rsidRPr="005C5524">
        <w:rPr>
          <w:lang w:val="en-US"/>
        </w:rPr>
        <w:t>normals</w:t>
      </w:r>
      <w:proofErr w:type="spellEnd"/>
      <w:r w:rsidRPr="005C5524">
        <w:rPr>
          <w:lang w:val="en-US"/>
        </w:rPr>
        <w:t>"/&gt;</w:t>
      </w:r>
    </w:p>
    <w:p w14:paraId="1F47BB11" w14:textId="77777777" w:rsidR="00582010" w:rsidRPr="005C5524" w:rsidRDefault="006B543B" w:rsidP="00582010">
      <w:pPr>
        <w:pStyle w:val="Bulletedlist"/>
        <w:jc w:val="both"/>
        <w:rPr>
          <w:lang w:val="en-US"/>
        </w:rPr>
      </w:pPr>
      <w:r w:rsidRPr="005C5524">
        <w:rPr>
          <w:lang w:val="en-US"/>
        </w:rPr>
        <w:t>Contains – one mesh contains the other, select faces that have normal vectors that point inward or outward.</w:t>
      </w:r>
      <w:r w:rsidR="00582010" w:rsidRPr="005C5524">
        <w:rPr>
          <w:lang w:val="en-US"/>
        </w:rPr>
        <w:t xml:space="preserve"> </w:t>
      </w:r>
    </w:p>
    <w:p w14:paraId="1DE03C24" w14:textId="77777777" w:rsidR="006B543B" w:rsidRPr="005C5524" w:rsidRDefault="00582010" w:rsidP="00582010">
      <w:pPr>
        <w:pStyle w:val="Bulletedlist"/>
        <w:numPr>
          <w:ilvl w:val="0"/>
          <w:numId w:val="0"/>
        </w:numPr>
        <w:ind w:left="720"/>
        <w:jc w:val="both"/>
        <w:rPr>
          <w:lang w:val="en-US"/>
        </w:rPr>
      </w:pPr>
      <w:r w:rsidRPr="005C5524">
        <w:rPr>
          <w:lang w:val="en-US"/>
        </w:rPr>
        <w:t>&lt;</w:t>
      </w:r>
      <w:r w:rsidR="00112802" w:rsidRPr="005C5524">
        <w:rPr>
          <w:lang w:val="en-US"/>
        </w:rPr>
        <w:t>M</w:t>
      </w:r>
      <w:r w:rsidRPr="005C5524">
        <w:rPr>
          <w:lang w:val="en-US"/>
        </w:rPr>
        <w:t>CL type="</w:t>
      </w:r>
      <w:r w:rsidR="00112802" w:rsidRPr="005C5524">
        <w:rPr>
          <w:lang w:val="en-US"/>
        </w:rPr>
        <w:t>contains</w:t>
      </w:r>
      <w:r w:rsidRPr="005C5524">
        <w:rPr>
          <w:lang w:val="en-US"/>
        </w:rPr>
        <w:t>"/&gt;</w:t>
      </w:r>
    </w:p>
    <w:p w14:paraId="3E700290" w14:textId="77777777" w:rsidR="00582010" w:rsidRPr="005C5524" w:rsidRDefault="006B543B" w:rsidP="00582010">
      <w:pPr>
        <w:pStyle w:val="Bulletedlist"/>
        <w:jc w:val="both"/>
        <w:rPr>
          <w:lang w:val="en-US"/>
        </w:rPr>
      </w:pPr>
      <w:r w:rsidRPr="005C5524">
        <w:rPr>
          <w:lang w:val="en-US"/>
        </w:rPr>
        <w:t>All – all the surfaces.  This is the default for contact.</w:t>
      </w:r>
      <w:r w:rsidR="00582010" w:rsidRPr="005C5524">
        <w:rPr>
          <w:lang w:val="en-US"/>
        </w:rPr>
        <w:t xml:space="preserve"> </w:t>
      </w:r>
    </w:p>
    <w:p w14:paraId="6A1F2976" w14:textId="030D7160" w:rsidR="006B543B" w:rsidRPr="005C5524" w:rsidRDefault="00582010" w:rsidP="00582010">
      <w:pPr>
        <w:pStyle w:val="Bulletedlist"/>
        <w:numPr>
          <w:ilvl w:val="0"/>
          <w:numId w:val="0"/>
        </w:numPr>
        <w:ind w:left="720"/>
        <w:jc w:val="both"/>
        <w:rPr>
          <w:lang w:val="en-US"/>
        </w:rPr>
      </w:pPr>
      <w:commentRangeStart w:id="11"/>
      <w:commentRangeStart w:id="12"/>
      <w:r w:rsidRPr="005C5524">
        <w:rPr>
          <w:lang w:val="en-US"/>
        </w:rPr>
        <w:t>&lt;</w:t>
      </w:r>
      <w:r w:rsidR="002F69F8" w:rsidRPr="005C5524">
        <w:rPr>
          <w:lang w:val="en-US"/>
        </w:rPr>
        <w:t>P</w:t>
      </w:r>
      <w:r w:rsidRPr="005C5524">
        <w:rPr>
          <w:lang w:val="en-US"/>
        </w:rPr>
        <w:t>CL type="</w:t>
      </w:r>
      <w:r w:rsidR="00112802" w:rsidRPr="005C5524">
        <w:rPr>
          <w:lang w:val="en-US"/>
        </w:rPr>
        <w:t>all</w:t>
      </w:r>
      <w:r w:rsidRPr="005C5524">
        <w:rPr>
          <w:lang w:val="en-US"/>
        </w:rPr>
        <w:t>"/&gt;</w:t>
      </w:r>
      <w:commentRangeEnd w:id="11"/>
      <w:r w:rsidR="00112802" w:rsidRPr="005C5524">
        <w:rPr>
          <w:rStyle w:val="CommentReference"/>
          <w:rFonts w:ascii="Liberation Serif" w:eastAsia="WenQuanYi Zen Hei Sharp" w:hAnsi="Liberation Serif" w:cs="Mangal"/>
          <w:kern w:val="2"/>
          <w:lang w:val="en-US" w:eastAsia="zh-CN" w:bidi="hi-IN"/>
        </w:rPr>
        <w:commentReference w:id="11"/>
      </w:r>
      <w:commentRangeEnd w:id="12"/>
      <w:r w:rsidR="00112802" w:rsidRPr="005C5524">
        <w:rPr>
          <w:rStyle w:val="CommentReference"/>
          <w:rFonts w:ascii="Liberation Serif" w:eastAsia="WenQuanYi Zen Hei Sharp" w:hAnsi="Liberation Serif" w:cs="Mangal"/>
          <w:kern w:val="2"/>
          <w:lang w:val="en-US" w:eastAsia="zh-CN" w:bidi="hi-IN"/>
        </w:rPr>
        <w:commentReference w:id="12"/>
      </w:r>
    </w:p>
    <w:p w14:paraId="48867F9D" w14:textId="77777777" w:rsidR="006B543B" w:rsidRPr="005C5524" w:rsidRDefault="006B543B" w:rsidP="00B24937">
      <w:pPr>
        <w:pStyle w:val="Paragraph"/>
        <w:jc w:val="both"/>
        <w:rPr>
          <w:lang w:val="en-US"/>
        </w:rPr>
      </w:pPr>
      <w:r w:rsidRPr="005C5524">
        <w:rPr>
          <w:lang w:val="en-US"/>
        </w:rPr>
        <w:t>Two additional groups can be defined.  These option only affect an individual mesh:</w:t>
      </w:r>
    </w:p>
    <w:p w14:paraId="6ADA8B84" w14:textId="77777777" w:rsidR="006B543B" w:rsidRPr="005C5524" w:rsidRDefault="006B543B" w:rsidP="00B24937">
      <w:pPr>
        <w:pStyle w:val="Bulletedlist"/>
        <w:jc w:val="both"/>
        <w:rPr>
          <w:lang w:val="en-US"/>
        </w:rPr>
      </w:pPr>
      <w:r w:rsidRPr="005C5524">
        <w:rPr>
          <w:lang w:val="en-US"/>
        </w:rPr>
        <w:t>Vector – Make a group of the mesh that has normal vectors approximately equal to input vector</w:t>
      </w:r>
    </w:p>
    <w:p w14:paraId="5D272CDB" w14:textId="77777777" w:rsidR="006B543B" w:rsidRPr="005C5524" w:rsidRDefault="006B543B" w:rsidP="00B24937">
      <w:pPr>
        <w:pStyle w:val="Bulletedlist"/>
        <w:jc w:val="both"/>
        <w:rPr>
          <w:lang w:val="en-US"/>
        </w:rPr>
      </w:pPr>
      <w:r w:rsidRPr="005C5524">
        <w:rPr>
          <w:lang w:val="en-US"/>
        </w:rPr>
        <w:t>Remaining – a group of all faces not in any other group, this will be create an empty group if all faces are already in groups</w:t>
      </w:r>
    </w:p>
    <w:p w14:paraId="42F0A899" w14:textId="77777777" w:rsidR="006B543B" w:rsidRPr="005C5524" w:rsidRDefault="006B543B" w:rsidP="00112802">
      <w:pPr>
        <w:pStyle w:val="Paragraph"/>
        <w:jc w:val="both"/>
        <w:rPr>
          <w:lang w:val="en-US"/>
        </w:rPr>
      </w:pPr>
      <w:r w:rsidRPr="005C5524">
        <w:rPr>
          <w:lang w:val="en-US"/>
        </w:rPr>
        <w:t xml:space="preserve">After all the constraint groups have been created, then each part's finite element mesh is created.    The surface geometries are converted to a native format (MED) without </w:t>
      </w:r>
      <w:proofErr w:type="spellStart"/>
      <w:r w:rsidRPr="005C5524">
        <w:rPr>
          <w:lang w:val="en-US"/>
        </w:rPr>
        <w:t>remeshing</w:t>
      </w:r>
      <w:proofErr w:type="spellEnd"/>
      <w:r w:rsidRPr="005C5524">
        <w:rPr>
          <w:lang w:val="en-US"/>
        </w:rPr>
        <w:t>.  These surfaces are then meshed in 3D, unless flagged as rigid.  It is this point in the process that meshes can be turned into second order, if desired.  These finite element ready meshes are then saved to be used when creating the simulation template.</w:t>
      </w:r>
    </w:p>
    <w:p w14:paraId="2580C3A9" w14:textId="77777777" w:rsidR="006B543B" w:rsidRPr="005C5524" w:rsidRDefault="006B543B" w:rsidP="006B543B">
      <w:pPr>
        <w:pStyle w:val="Heading3"/>
        <w:rPr>
          <w:lang w:val="en-US"/>
        </w:rPr>
      </w:pPr>
      <w:r w:rsidRPr="005C5524">
        <w:rPr>
          <w:lang w:val="en-US"/>
        </w:rPr>
        <w:t>Outputs</w:t>
      </w:r>
    </w:p>
    <w:p w14:paraId="57DEE836" w14:textId="65E726E6" w:rsidR="006B543B" w:rsidRPr="005C5524" w:rsidRDefault="006B543B" w:rsidP="00B24937">
      <w:pPr>
        <w:pStyle w:val="Paragraph"/>
        <w:jc w:val="both"/>
        <w:rPr>
          <w:lang w:val="en-US"/>
        </w:rPr>
      </w:pPr>
      <w:r w:rsidRPr="005C5524">
        <w:rPr>
          <w:lang w:val="en-US"/>
        </w:rPr>
        <w:t xml:space="preserve">The automated generation of groups produces and saves intermediary finite element </w:t>
      </w:r>
      <w:r w:rsidRPr="005C5524">
        <w:rPr>
          <w:lang w:val="en-US"/>
        </w:rPr>
        <w:lastRenderedPageBreak/>
        <w:t xml:space="preserve">meshes of the parts of the simulation as given in the XML document.  Additionally the simulation template containing the all of the part and connections is produced in the format specified.  Currently the script can produce out in three formats:  </w:t>
      </w:r>
      <w:proofErr w:type="spellStart"/>
      <w:r w:rsidRPr="005C5524">
        <w:rPr>
          <w:lang w:val="en-US"/>
        </w:rPr>
        <w:t>Febio</w:t>
      </w:r>
      <w:proofErr w:type="spellEnd"/>
      <w:r w:rsidRPr="005C5524">
        <w:rPr>
          <w:lang w:val="en-US"/>
        </w:rPr>
        <w:t xml:space="preserve"> v2.5 [10], the Sofa Framework v16.12 [13], and </w:t>
      </w:r>
      <w:proofErr w:type="spellStart"/>
      <w:r w:rsidRPr="005C5524">
        <w:rPr>
          <w:lang w:val="en-US"/>
        </w:rPr>
        <w:t>Abaqus</w:t>
      </w:r>
      <w:proofErr w:type="spellEnd"/>
      <w:r w:rsidRPr="005C5524">
        <w:rPr>
          <w:lang w:val="en-US"/>
        </w:rPr>
        <w:t xml:space="preserve"> v</w:t>
      </w:r>
      <w:commentRangeStart w:id="13"/>
      <w:r w:rsidR="00AF467F">
        <w:rPr>
          <w:lang w:val="en-US"/>
        </w:rPr>
        <w:t>6.2</w:t>
      </w:r>
      <w:commentRangeEnd w:id="13"/>
      <w:r w:rsidR="00AF467F">
        <w:rPr>
          <w:rStyle w:val="CommentReference"/>
          <w:rFonts w:ascii="Liberation Serif" w:eastAsia="WenQuanYi Zen Hei Sharp" w:hAnsi="Liberation Serif" w:cs="Mangal"/>
          <w:kern w:val="2"/>
          <w:lang w:eastAsia="zh-CN" w:bidi="hi-IN"/>
        </w:rPr>
        <w:commentReference w:id="13"/>
      </w:r>
      <w:r w:rsidRPr="005C5524">
        <w:rPr>
          <w:lang w:val="en-US"/>
        </w:rPr>
        <w:t xml:space="preserve"> [14].</w:t>
      </w:r>
    </w:p>
    <w:p w14:paraId="1D7F33D7" w14:textId="77777777" w:rsidR="006B543B" w:rsidRPr="005C5524" w:rsidRDefault="006B543B" w:rsidP="006B543B">
      <w:pPr>
        <w:pStyle w:val="Heading1"/>
        <w:rPr>
          <w:lang w:val="en-US"/>
        </w:rPr>
      </w:pPr>
      <w:r w:rsidRPr="005C5524">
        <w:rPr>
          <w:lang w:val="en-US"/>
        </w:rPr>
        <w:t>Case Studies</w:t>
      </w:r>
    </w:p>
    <w:p w14:paraId="33F478E0" w14:textId="77777777" w:rsidR="006B543B" w:rsidRPr="005C5524" w:rsidRDefault="006B543B" w:rsidP="006B543B">
      <w:pPr>
        <w:pStyle w:val="Heading2"/>
        <w:rPr>
          <w:lang w:val="en-US"/>
        </w:rPr>
      </w:pPr>
      <w:r w:rsidRPr="005C5524">
        <w:rPr>
          <w:lang w:val="en-US"/>
        </w:rPr>
        <w:t>Study 1. Simplified Knee - Femur, Tibia</w:t>
      </w:r>
    </w:p>
    <w:p w14:paraId="44CE04F0" w14:textId="77777777" w:rsidR="006B543B" w:rsidRPr="005C5524" w:rsidRDefault="006B543B" w:rsidP="006B543B">
      <w:pPr>
        <w:pStyle w:val="Heading3"/>
        <w:rPr>
          <w:lang w:val="en-US"/>
        </w:rPr>
      </w:pPr>
      <w:r w:rsidRPr="005C5524">
        <w:rPr>
          <w:lang w:val="en-US"/>
        </w:rPr>
        <w:t>Highlighted Feature/Utility</w:t>
      </w:r>
    </w:p>
    <w:p w14:paraId="2EA043AE" w14:textId="77777777" w:rsidR="006B543B" w:rsidRPr="005C5524" w:rsidRDefault="006B543B" w:rsidP="00B24937">
      <w:pPr>
        <w:pStyle w:val="Paragraph"/>
        <w:jc w:val="both"/>
        <w:rPr>
          <w:lang w:val="en-US"/>
        </w:rPr>
      </w:pPr>
      <w:r w:rsidRPr="005C5524">
        <w:rPr>
          <w:lang w:val="en-US"/>
        </w:rPr>
        <w:t xml:space="preserve">This study demonstrates the scripts ability to create contact between two parts.  It is necessary to test this basic functionality in a simple manageable test case.  The resulting simulation template can be simulated to demonstrate the presence of contact. </w:t>
      </w:r>
    </w:p>
    <w:p w14:paraId="5551318B" w14:textId="77777777" w:rsidR="006B543B" w:rsidRPr="005C5524" w:rsidRDefault="006B543B" w:rsidP="006B543B">
      <w:pPr>
        <w:pStyle w:val="Heading3"/>
        <w:rPr>
          <w:lang w:val="en-US"/>
        </w:rPr>
      </w:pPr>
      <w:r w:rsidRPr="005C5524">
        <w:rPr>
          <w:lang w:val="en-US"/>
        </w:rPr>
        <w:t>Inputs</w:t>
      </w:r>
    </w:p>
    <w:p w14:paraId="26E67857" w14:textId="77777777" w:rsidR="006B543B" w:rsidRPr="005C5524" w:rsidRDefault="006B543B" w:rsidP="00B24937">
      <w:pPr>
        <w:pStyle w:val="Paragraph"/>
        <w:jc w:val="both"/>
        <w:rPr>
          <w:lang w:val="en-US"/>
        </w:rPr>
      </w:pPr>
      <w:r w:rsidRPr="005C5524">
        <w:rPr>
          <w:lang w:val="en-US"/>
        </w:rPr>
        <w:t xml:space="preserve">The inputs required for this study are </w:t>
      </w:r>
      <w:proofErr w:type="spellStart"/>
      <w:r w:rsidRPr="005C5524">
        <w:rPr>
          <w:lang w:val="en-US"/>
        </w:rPr>
        <w:t>stls</w:t>
      </w:r>
      <w:proofErr w:type="spellEnd"/>
      <w:r w:rsidRPr="005C5524">
        <w:rPr>
          <w:lang w:val="en-US"/>
        </w:rPr>
        <w:t xml:space="preserve"> taken from Open Knee.  These files were readily available for download.  Additionally script’s input connectivity XML had to be generated. </w:t>
      </w:r>
    </w:p>
    <w:p w14:paraId="72A36916" w14:textId="77777777" w:rsidR="006B543B" w:rsidRPr="005C5524" w:rsidRDefault="006B543B" w:rsidP="006B543B">
      <w:pPr>
        <w:pStyle w:val="Heading3"/>
        <w:rPr>
          <w:lang w:val="en-US"/>
        </w:rPr>
      </w:pPr>
      <w:r w:rsidRPr="005C5524">
        <w:rPr>
          <w:lang w:val="en-US"/>
        </w:rPr>
        <w:t>Outputs</w:t>
      </w:r>
    </w:p>
    <w:p w14:paraId="020355C6" w14:textId="77777777" w:rsidR="006B543B" w:rsidRPr="005C5524" w:rsidRDefault="006B543B" w:rsidP="00B24937">
      <w:pPr>
        <w:pStyle w:val="Paragraph"/>
        <w:jc w:val="both"/>
        <w:rPr>
          <w:lang w:val="en-US"/>
        </w:rPr>
      </w:pPr>
      <w:r w:rsidRPr="005C5524">
        <w:rPr>
          <w:lang w:val="en-US"/>
        </w:rPr>
        <w:t>The expected output is a template simulation file.  To ensure the contact has been formulated properly formed, this template will be manually adjusted to move the femur towards the tibia. If contact has been applied by the script then a contact force should be present, otherwise these models will simply pass through on another.</w:t>
      </w:r>
    </w:p>
    <w:p w14:paraId="54FE4C3E" w14:textId="77777777" w:rsidR="006B543B" w:rsidRPr="005C5524" w:rsidRDefault="006B543B" w:rsidP="006B543B">
      <w:pPr>
        <w:pStyle w:val="Heading2"/>
        <w:rPr>
          <w:lang w:val="en-US"/>
        </w:rPr>
      </w:pPr>
      <w:r w:rsidRPr="005C5524">
        <w:rPr>
          <w:lang w:val="en-US"/>
        </w:rPr>
        <w:lastRenderedPageBreak/>
        <w:t>Study 2. Simplified Knee - Femur, ACL, Tibia</w:t>
      </w:r>
    </w:p>
    <w:p w14:paraId="3ABFD306" w14:textId="77777777" w:rsidR="006B543B" w:rsidRPr="005C5524" w:rsidRDefault="006B543B" w:rsidP="006B543B">
      <w:pPr>
        <w:pStyle w:val="Heading3"/>
        <w:rPr>
          <w:lang w:val="en-US"/>
        </w:rPr>
      </w:pPr>
      <w:r w:rsidRPr="005C5524">
        <w:rPr>
          <w:lang w:val="en-US"/>
        </w:rPr>
        <w:t>Highlighted Feature/Utility</w:t>
      </w:r>
    </w:p>
    <w:p w14:paraId="6C0F5841" w14:textId="77777777" w:rsidR="006B543B" w:rsidRPr="005C5524" w:rsidRDefault="006B543B" w:rsidP="00B24937">
      <w:pPr>
        <w:pStyle w:val="Paragraph"/>
        <w:jc w:val="both"/>
        <w:rPr>
          <w:lang w:val="en-US"/>
        </w:rPr>
      </w:pPr>
      <w:r w:rsidRPr="005C5524">
        <w:rPr>
          <w:lang w:val="en-US"/>
        </w:rPr>
        <w:t xml:space="preserve">This study demonstrates the scripts ability to create ties between parts.  It is necessary to test this basic functionality in a simple manageable test case.  The ACL attached to the femur and tibia was chosen the ties could be easily tested by pulling the bones apart the ligament stretching between them would ensure the tied condition.  </w:t>
      </w:r>
    </w:p>
    <w:p w14:paraId="23B9B5F8" w14:textId="77777777" w:rsidR="006B543B" w:rsidRPr="005C5524" w:rsidRDefault="006B543B" w:rsidP="006B543B">
      <w:pPr>
        <w:pStyle w:val="Heading3"/>
        <w:rPr>
          <w:lang w:val="en-US"/>
        </w:rPr>
      </w:pPr>
      <w:r w:rsidRPr="005C5524">
        <w:rPr>
          <w:lang w:val="en-US"/>
        </w:rPr>
        <w:t>Inputs</w:t>
      </w:r>
    </w:p>
    <w:p w14:paraId="2686A46A" w14:textId="77777777" w:rsidR="006B543B" w:rsidRPr="005C5524" w:rsidRDefault="006B543B" w:rsidP="00B24937">
      <w:pPr>
        <w:pStyle w:val="Paragraph"/>
        <w:jc w:val="both"/>
        <w:rPr>
          <w:lang w:val="en-US"/>
        </w:rPr>
      </w:pPr>
      <w:r w:rsidRPr="005C5524">
        <w:rPr>
          <w:lang w:val="en-US"/>
        </w:rPr>
        <w:t xml:space="preserve">The inputs required for this study are </w:t>
      </w:r>
      <w:proofErr w:type="spellStart"/>
      <w:r w:rsidRPr="005C5524">
        <w:rPr>
          <w:lang w:val="en-US"/>
        </w:rPr>
        <w:t>stls</w:t>
      </w:r>
      <w:proofErr w:type="spellEnd"/>
      <w:r w:rsidRPr="005C5524">
        <w:rPr>
          <w:lang w:val="en-US"/>
        </w:rPr>
        <w:t xml:space="preserve"> taken from Open Knee.  These files were readily available for download.  Additionally script’s input connectivity XML had to be generated. </w:t>
      </w:r>
    </w:p>
    <w:p w14:paraId="165E4EA0" w14:textId="77777777" w:rsidR="006B543B" w:rsidRPr="005C5524" w:rsidRDefault="006B543B" w:rsidP="006B543B">
      <w:pPr>
        <w:pStyle w:val="Heading3"/>
        <w:rPr>
          <w:lang w:val="en-US"/>
        </w:rPr>
      </w:pPr>
      <w:r w:rsidRPr="005C5524">
        <w:rPr>
          <w:lang w:val="en-US"/>
        </w:rPr>
        <w:t>Outputs</w:t>
      </w:r>
    </w:p>
    <w:p w14:paraId="3AFB1AFB" w14:textId="77777777" w:rsidR="006B543B" w:rsidRPr="005C5524" w:rsidRDefault="006B543B" w:rsidP="00B24937">
      <w:pPr>
        <w:pStyle w:val="Paragraph"/>
        <w:jc w:val="both"/>
        <w:rPr>
          <w:lang w:val="en-US"/>
        </w:rPr>
      </w:pPr>
      <w:r w:rsidRPr="005C5524">
        <w:rPr>
          <w:lang w:val="en-US"/>
        </w:rPr>
        <w:t>The expected output is a template simulation file.  To ensure the ties are properly formed, this template will be manually adjusted to increase the separation between the femur and tibia enough to see that the ligament is forced to stretch to maintain the ties on both ends.</w:t>
      </w:r>
    </w:p>
    <w:p w14:paraId="4E46D444" w14:textId="77777777" w:rsidR="006B543B" w:rsidRPr="005C5524" w:rsidRDefault="006B543B" w:rsidP="006B543B">
      <w:pPr>
        <w:pStyle w:val="Heading2"/>
        <w:rPr>
          <w:lang w:val="en-US"/>
        </w:rPr>
      </w:pPr>
      <w:r w:rsidRPr="005C5524">
        <w:rPr>
          <w:lang w:val="en-US"/>
        </w:rPr>
        <w:t xml:space="preserve">Study 3. Simplified Knee - Femur, Femoral Cartilage, </w:t>
      </w:r>
      <w:proofErr w:type="spellStart"/>
      <w:r w:rsidRPr="005C5524">
        <w:rPr>
          <w:lang w:val="en-US"/>
        </w:rPr>
        <w:t>Tibial</w:t>
      </w:r>
      <w:proofErr w:type="spellEnd"/>
      <w:r w:rsidRPr="005C5524">
        <w:rPr>
          <w:lang w:val="en-US"/>
        </w:rPr>
        <w:t xml:space="preserve"> Cartilage, Tibia</w:t>
      </w:r>
    </w:p>
    <w:p w14:paraId="0E4A20AE" w14:textId="77777777" w:rsidR="006B543B" w:rsidRPr="005C5524" w:rsidRDefault="006B543B" w:rsidP="006B543B">
      <w:pPr>
        <w:pStyle w:val="Heading3"/>
        <w:rPr>
          <w:lang w:val="en-US"/>
        </w:rPr>
      </w:pPr>
      <w:r w:rsidRPr="005C5524">
        <w:rPr>
          <w:lang w:val="en-US"/>
        </w:rPr>
        <w:t>Highlighted Feature/Utility</w:t>
      </w:r>
    </w:p>
    <w:p w14:paraId="4CD45CDF" w14:textId="77777777" w:rsidR="006B543B" w:rsidRPr="005C5524" w:rsidRDefault="006B543B" w:rsidP="00B24937">
      <w:pPr>
        <w:pStyle w:val="Paragraph"/>
        <w:jc w:val="both"/>
        <w:rPr>
          <w:lang w:val="en-US"/>
        </w:rPr>
      </w:pPr>
      <w:r w:rsidRPr="005C5524">
        <w:rPr>
          <w:lang w:val="en-US"/>
        </w:rPr>
        <w:t>This study demonstrates the scripts ability to create contact and ties, while still remaining a simple manageable test case.  The cartilages will be tied to the respective bones and contact between the cartilages will be set.</w:t>
      </w:r>
    </w:p>
    <w:p w14:paraId="09FBB08E" w14:textId="77777777" w:rsidR="006B543B" w:rsidRPr="005C5524" w:rsidRDefault="006B543B" w:rsidP="006B543B">
      <w:pPr>
        <w:pStyle w:val="Heading3"/>
        <w:rPr>
          <w:lang w:val="en-US"/>
        </w:rPr>
      </w:pPr>
      <w:r w:rsidRPr="005C5524">
        <w:rPr>
          <w:lang w:val="en-US"/>
        </w:rPr>
        <w:t>Inputs</w:t>
      </w:r>
    </w:p>
    <w:p w14:paraId="17B0ED63" w14:textId="77777777" w:rsidR="006B543B" w:rsidRPr="005C5524" w:rsidRDefault="006B543B" w:rsidP="00B24937">
      <w:pPr>
        <w:pStyle w:val="Paragraph"/>
        <w:jc w:val="both"/>
        <w:rPr>
          <w:lang w:val="en-US"/>
        </w:rPr>
      </w:pPr>
      <w:r w:rsidRPr="005C5524">
        <w:rPr>
          <w:lang w:val="en-US"/>
        </w:rPr>
        <w:t xml:space="preserve">The inputs required for this study are </w:t>
      </w:r>
      <w:proofErr w:type="spellStart"/>
      <w:r w:rsidRPr="005C5524">
        <w:rPr>
          <w:lang w:val="en-US"/>
        </w:rPr>
        <w:t>stls</w:t>
      </w:r>
      <w:proofErr w:type="spellEnd"/>
      <w:r w:rsidRPr="005C5524">
        <w:rPr>
          <w:lang w:val="en-US"/>
        </w:rPr>
        <w:t xml:space="preserve"> taken from Open Knee.  These files were readily </w:t>
      </w:r>
      <w:r w:rsidRPr="005C5524">
        <w:rPr>
          <w:lang w:val="en-US"/>
        </w:rPr>
        <w:lastRenderedPageBreak/>
        <w:t>available for download.  Additionally script’s input connectivity XML had to be generated.</w:t>
      </w:r>
    </w:p>
    <w:p w14:paraId="798FB279" w14:textId="77777777" w:rsidR="006B543B" w:rsidRPr="005C5524" w:rsidRDefault="006B543B" w:rsidP="006B543B">
      <w:pPr>
        <w:pStyle w:val="Heading3"/>
        <w:rPr>
          <w:lang w:val="en-US"/>
        </w:rPr>
      </w:pPr>
      <w:r w:rsidRPr="005C5524">
        <w:rPr>
          <w:lang w:val="en-US"/>
        </w:rPr>
        <w:t>Outputs</w:t>
      </w:r>
    </w:p>
    <w:p w14:paraId="18BEBF0D" w14:textId="77777777" w:rsidR="006B543B" w:rsidRPr="005C5524" w:rsidRDefault="006B543B" w:rsidP="0057044C">
      <w:pPr>
        <w:pStyle w:val="Paragraph"/>
        <w:jc w:val="both"/>
        <w:rPr>
          <w:lang w:val="en-US"/>
        </w:rPr>
      </w:pPr>
      <w:r w:rsidRPr="005C5524">
        <w:rPr>
          <w:lang w:val="en-US"/>
        </w:rPr>
        <w:t>The expected output is a template simulation file.  Similarly to Study 1, this template could be manually adjusted to move the femur towards the tibia. The ties should hold the cartilage to the bones, while a contact force should be found as the cartilages are pressed into contact.</w:t>
      </w:r>
    </w:p>
    <w:p w14:paraId="68B40932" w14:textId="77777777" w:rsidR="006B543B" w:rsidRPr="005C5524" w:rsidRDefault="006B543B" w:rsidP="006B543B">
      <w:pPr>
        <w:pStyle w:val="Standard"/>
        <w:jc w:val="both"/>
      </w:pPr>
    </w:p>
    <w:p w14:paraId="5DD1BB33" w14:textId="77777777" w:rsidR="006B543B" w:rsidRPr="005C5524" w:rsidRDefault="006B543B" w:rsidP="006B543B">
      <w:pPr>
        <w:pStyle w:val="Heading2"/>
        <w:rPr>
          <w:lang w:val="en-US"/>
        </w:rPr>
      </w:pPr>
      <w:r w:rsidRPr="005C5524">
        <w:rPr>
          <w:lang w:val="en-US"/>
        </w:rPr>
        <w:t>Study 4. Full Knee</w:t>
      </w:r>
    </w:p>
    <w:p w14:paraId="52076CEB" w14:textId="77777777" w:rsidR="006B543B" w:rsidRPr="005C5524" w:rsidRDefault="006B543B" w:rsidP="006B543B">
      <w:pPr>
        <w:pStyle w:val="Heading3"/>
        <w:rPr>
          <w:lang w:val="en-US"/>
        </w:rPr>
      </w:pPr>
      <w:r w:rsidRPr="005C5524">
        <w:rPr>
          <w:lang w:val="en-US"/>
        </w:rPr>
        <w:t xml:space="preserve">Highlighted Feature/Utility </w:t>
      </w:r>
    </w:p>
    <w:p w14:paraId="01EA419A" w14:textId="77777777" w:rsidR="006B543B" w:rsidRPr="005C5524" w:rsidRDefault="006B543B" w:rsidP="00D66C98">
      <w:pPr>
        <w:pStyle w:val="Paragraph"/>
        <w:jc w:val="both"/>
        <w:rPr>
          <w:lang w:val="en-US"/>
        </w:rPr>
      </w:pPr>
      <w:r w:rsidRPr="005C5524">
        <w:rPr>
          <w:lang w:val="en-US"/>
        </w:rPr>
        <w:t xml:space="preserve">This study demonstrates the full capability and convenience of an automated workflow.  A knee model with sixteen separate parts and a total of thirty one connections, manually creating these groups and setting the boundary conditions is tedious prone to error.  The script can produce the model effortlessly. </w:t>
      </w:r>
    </w:p>
    <w:p w14:paraId="12E35656" w14:textId="77777777" w:rsidR="006B543B" w:rsidRPr="005C5524" w:rsidRDefault="006B543B" w:rsidP="006B543B">
      <w:pPr>
        <w:pStyle w:val="Heading3"/>
        <w:rPr>
          <w:lang w:val="en-US"/>
        </w:rPr>
      </w:pPr>
      <w:commentRangeStart w:id="14"/>
      <w:r w:rsidRPr="005C5524">
        <w:rPr>
          <w:lang w:val="en-US"/>
        </w:rPr>
        <w:t>Inputs</w:t>
      </w:r>
    </w:p>
    <w:p w14:paraId="3673ED39" w14:textId="77777777" w:rsidR="006B543B" w:rsidRPr="005C5524" w:rsidRDefault="006B543B" w:rsidP="0057044C">
      <w:pPr>
        <w:pStyle w:val="Paragraph"/>
        <w:jc w:val="both"/>
        <w:rPr>
          <w:lang w:val="en-US"/>
        </w:rPr>
      </w:pPr>
      <w:r w:rsidRPr="005C5524">
        <w:rPr>
          <w:lang w:val="en-US"/>
        </w:rPr>
        <w:t xml:space="preserve">The inputs required for this study are </w:t>
      </w:r>
      <w:proofErr w:type="spellStart"/>
      <w:r w:rsidRPr="005C5524">
        <w:rPr>
          <w:lang w:val="en-US"/>
        </w:rPr>
        <w:t>stls</w:t>
      </w:r>
      <w:proofErr w:type="spellEnd"/>
      <w:r w:rsidRPr="005C5524">
        <w:rPr>
          <w:lang w:val="en-US"/>
        </w:rPr>
        <w:t xml:space="preserve"> taken from Open Knee.  These files were readily available for download.  Additionally script’s input connectivity XML had to be generated. </w:t>
      </w:r>
      <w:commentRangeEnd w:id="14"/>
      <w:r w:rsidR="009C455C" w:rsidRPr="005C5524">
        <w:rPr>
          <w:rStyle w:val="CommentReference"/>
          <w:rFonts w:ascii="Liberation Serif" w:eastAsia="WenQuanYi Zen Hei Sharp" w:hAnsi="Liberation Serif" w:cs="Mangal"/>
          <w:kern w:val="2"/>
          <w:lang w:val="en-US" w:eastAsia="zh-CN" w:bidi="hi-IN"/>
        </w:rPr>
        <w:commentReference w:id="14"/>
      </w:r>
    </w:p>
    <w:p w14:paraId="1860753B" w14:textId="77777777" w:rsidR="006B543B" w:rsidRPr="005C5524" w:rsidRDefault="006B543B" w:rsidP="006B543B">
      <w:pPr>
        <w:pStyle w:val="Heading3"/>
        <w:rPr>
          <w:lang w:val="en-US"/>
        </w:rPr>
      </w:pPr>
      <w:r w:rsidRPr="005C5524">
        <w:rPr>
          <w:lang w:val="en-US"/>
        </w:rPr>
        <w:t>Outputs</w:t>
      </w:r>
    </w:p>
    <w:p w14:paraId="477E23E3" w14:textId="77777777" w:rsidR="006B543B" w:rsidRPr="005C5524" w:rsidRDefault="006B543B" w:rsidP="0057044C">
      <w:pPr>
        <w:pStyle w:val="Paragraph"/>
        <w:jc w:val="both"/>
        <w:rPr>
          <w:lang w:val="en-US"/>
        </w:rPr>
      </w:pPr>
      <w:r w:rsidRPr="005C5524">
        <w:rPr>
          <w:lang w:val="en-US"/>
        </w:rPr>
        <w:t>The expected output is a template simulation file.  The simulation is complex and testing is beyond the scope of this study.</w:t>
      </w:r>
    </w:p>
    <w:p w14:paraId="4D3391EE" w14:textId="77777777" w:rsidR="006B543B" w:rsidRPr="005C5524" w:rsidRDefault="006B543B" w:rsidP="006B543B">
      <w:pPr>
        <w:pStyle w:val="Standard"/>
        <w:ind w:left="1080"/>
        <w:jc w:val="both"/>
      </w:pPr>
    </w:p>
    <w:p w14:paraId="4E7248D4" w14:textId="77777777" w:rsidR="006B543B" w:rsidRPr="005C5524" w:rsidRDefault="006B543B" w:rsidP="006B543B">
      <w:pPr>
        <w:pStyle w:val="Heading2"/>
        <w:rPr>
          <w:lang w:val="en-US"/>
        </w:rPr>
      </w:pPr>
      <w:r w:rsidRPr="005C5524">
        <w:rPr>
          <w:lang w:val="en-US"/>
        </w:rPr>
        <w:lastRenderedPageBreak/>
        <w:t>Study 5. Lumped Soft Tissue and Bone with Ultrasound Probe</w:t>
      </w:r>
    </w:p>
    <w:p w14:paraId="1160C00A" w14:textId="77777777" w:rsidR="006B543B" w:rsidRPr="005C5524" w:rsidRDefault="006B543B" w:rsidP="006B543B">
      <w:pPr>
        <w:pStyle w:val="Heading3"/>
        <w:rPr>
          <w:lang w:val="en-US"/>
        </w:rPr>
      </w:pPr>
      <w:r w:rsidRPr="005C5524">
        <w:rPr>
          <w:lang w:val="en-US"/>
        </w:rPr>
        <w:t>Highlighted Feature/Utility</w:t>
      </w:r>
    </w:p>
    <w:p w14:paraId="47B3FD00" w14:textId="77777777" w:rsidR="006B543B" w:rsidRPr="005C5524" w:rsidRDefault="006B543B" w:rsidP="0057044C">
      <w:pPr>
        <w:pStyle w:val="Paragraph"/>
        <w:jc w:val="both"/>
        <w:rPr>
          <w:lang w:val="en-US"/>
        </w:rPr>
      </w:pPr>
      <w:r w:rsidRPr="005C5524">
        <w:rPr>
          <w:lang w:val="en-US"/>
        </w:rPr>
        <w:t xml:space="preserve">This study demonstrates the ability to use parts that are not biological in nature.  A femur with a fleshy part attached with a nearby ultrasound probe which will be set to contact the flesh. </w:t>
      </w:r>
    </w:p>
    <w:p w14:paraId="5EFDB9C5" w14:textId="77777777" w:rsidR="006B543B" w:rsidRPr="005C5524" w:rsidRDefault="006B543B" w:rsidP="006B543B">
      <w:pPr>
        <w:pStyle w:val="Heading3"/>
        <w:rPr>
          <w:lang w:val="en-US"/>
        </w:rPr>
      </w:pPr>
      <w:r w:rsidRPr="005C5524">
        <w:rPr>
          <w:lang w:val="en-US"/>
        </w:rPr>
        <w:t>Inputs</w:t>
      </w:r>
    </w:p>
    <w:p w14:paraId="46CCB36D" w14:textId="77777777" w:rsidR="006B543B" w:rsidRPr="005C5524" w:rsidRDefault="006B543B" w:rsidP="0057044C">
      <w:pPr>
        <w:pStyle w:val="Paragraph"/>
        <w:jc w:val="both"/>
        <w:rPr>
          <w:lang w:val="en-US"/>
        </w:rPr>
      </w:pPr>
      <w:r w:rsidRPr="005C5524">
        <w:rPr>
          <w:lang w:val="en-US"/>
        </w:rPr>
        <w:t xml:space="preserve">The inputs required for this study are </w:t>
      </w:r>
      <w:proofErr w:type="spellStart"/>
      <w:r w:rsidRPr="005C5524">
        <w:rPr>
          <w:lang w:val="en-US"/>
        </w:rPr>
        <w:t>stls</w:t>
      </w:r>
      <w:proofErr w:type="spellEnd"/>
      <w:r w:rsidRPr="005C5524">
        <w:rPr>
          <w:lang w:val="en-US"/>
        </w:rPr>
        <w:t xml:space="preserve"> taken from Operation </w:t>
      </w:r>
      <w:proofErr w:type="spellStart"/>
      <w:r w:rsidRPr="005C5524">
        <w:rPr>
          <w:lang w:val="en-US"/>
        </w:rPr>
        <w:t>Multis</w:t>
      </w:r>
      <w:proofErr w:type="spellEnd"/>
      <w:r w:rsidRPr="005C5524">
        <w:rPr>
          <w:lang w:val="en-US"/>
        </w:rPr>
        <w:t xml:space="preserve">.  These files were readily available for download.  Additionally script’s input connectivity XML had to be generated. </w:t>
      </w:r>
    </w:p>
    <w:p w14:paraId="360C35EA" w14:textId="77777777" w:rsidR="006B543B" w:rsidRPr="005C5524" w:rsidRDefault="006B543B" w:rsidP="006B543B">
      <w:pPr>
        <w:pStyle w:val="Heading3"/>
        <w:rPr>
          <w:lang w:val="en-US"/>
        </w:rPr>
      </w:pPr>
      <w:r w:rsidRPr="005C5524">
        <w:rPr>
          <w:lang w:val="en-US"/>
        </w:rPr>
        <w:t>Outputs</w:t>
      </w:r>
    </w:p>
    <w:p w14:paraId="0D7D1945" w14:textId="77777777" w:rsidR="006B543B" w:rsidRPr="005C5524" w:rsidRDefault="006B543B" w:rsidP="0057044C">
      <w:pPr>
        <w:pStyle w:val="Paragraph"/>
        <w:rPr>
          <w:lang w:val="en-US"/>
        </w:rPr>
      </w:pPr>
      <w:r w:rsidRPr="005C5524">
        <w:rPr>
          <w:lang w:val="en-US"/>
        </w:rPr>
        <w:t>The expected output is a template simulation file.</w:t>
      </w:r>
    </w:p>
    <w:p w14:paraId="133F1594" w14:textId="77777777" w:rsidR="006B543B" w:rsidRPr="005C5524" w:rsidRDefault="006B543B" w:rsidP="006B543B">
      <w:pPr>
        <w:pStyle w:val="Standard"/>
        <w:jc w:val="both"/>
      </w:pPr>
    </w:p>
    <w:p w14:paraId="762B9A5E" w14:textId="77777777" w:rsidR="006B543B" w:rsidRPr="005C5524" w:rsidRDefault="006B543B" w:rsidP="006B543B">
      <w:pPr>
        <w:pStyle w:val="Heading2"/>
        <w:rPr>
          <w:lang w:val="en-US"/>
        </w:rPr>
      </w:pPr>
      <w:r w:rsidRPr="005C5524">
        <w:rPr>
          <w:lang w:val="en-US"/>
        </w:rPr>
        <w:t>Study 6. Layered Soft Tissue and Bone with Ultrasound Probe</w:t>
      </w:r>
    </w:p>
    <w:p w14:paraId="01CDEC8E" w14:textId="77777777" w:rsidR="006B543B" w:rsidRPr="005C5524" w:rsidRDefault="006B543B" w:rsidP="006B543B">
      <w:pPr>
        <w:pStyle w:val="Heading3"/>
        <w:rPr>
          <w:lang w:val="en-US"/>
        </w:rPr>
      </w:pPr>
      <w:r w:rsidRPr="005C5524">
        <w:rPr>
          <w:lang w:val="en-US"/>
        </w:rPr>
        <w:t>Highlighted Feature/Utility</w:t>
      </w:r>
    </w:p>
    <w:p w14:paraId="53F8C659" w14:textId="77777777" w:rsidR="006B543B" w:rsidRPr="005C5524" w:rsidRDefault="006B543B" w:rsidP="0057044C">
      <w:pPr>
        <w:pStyle w:val="Paragraph"/>
        <w:jc w:val="both"/>
        <w:rPr>
          <w:lang w:val="en-US"/>
        </w:rPr>
      </w:pPr>
      <w:r w:rsidRPr="005C5524">
        <w:rPr>
          <w:lang w:val="en-US"/>
        </w:rPr>
        <w:t>This study demonstrates the ability to substitute out one part for another or in this case one part for three layered parts.  In Study 5, flesh and bone are attached, here the flesh is replaced with layers of muscle, fat, and skin.  Each layer will be in contact with the adjacent layers.  The ultrasound probe will be set for contact with the skin in the study.</w:t>
      </w:r>
    </w:p>
    <w:p w14:paraId="09DE181C" w14:textId="77777777" w:rsidR="006B543B" w:rsidRPr="005C5524" w:rsidRDefault="006B543B" w:rsidP="006B543B">
      <w:pPr>
        <w:pStyle w:val="Heading3"/>
        <w:rPr>
          <w:lang w:val="en-US"/>
        </w:rPr>
      </w:pPr>
      <w:r w:rsidRPr="005C5524">
        <w:rPr>
          <w:lang w:val="en-US"/>
        </w:rPr>
        <w:t>Inputs</w:t>
      </w:r>
    </w:p>
    <w:p w14:paraId="284F9123" w14:textId="77777777" w:rsidR="006B543B" w:rsidRPr="005C5524" w:rsidRDefault="006B543B" w:rsidP="0057044C">
      <w:pPr>
        <w:pStyle w:val="Paragraph"/>
        <w:jc w:val="both"/>
        <w:rPr>
          <w:lang w:val="en-US"/>
        </w:rPr>
      </w:pPr>
      <w:r w:rsidRPr="005C5524">
        <w:rPr>
          <w:lang w:val="en-US"/>
        </w:rPr>
        <w:t xml:space="preserve">The inputs required for this study are </w:t>
      </w:r>
      <w:proofErr w:type="spellStart"/>
      <w:r w:rsidRPr="005C5524">
        <w:rPr>
          <w:lang w:val="en-US"/>
        </w:rPr>
        <w:t>stls</w:t>
      </w:r>
      <w:proofErr w:type="spellEnd"/>
      <w:r w:rsidRPr="005C5524">
        <w:rPr>
          <w:lang w:val="en-US"/>
        </w:rPr>
        <w:t xml:space="preserve"> taken from Operation </w:t>
      </w:r>
      <w:proofErr w:type="spellStart"/>
      <w:r w:rsidRPr="005C5524">
        <w:rPr>
          <w:lang w:val="en-US"/>
        </w:rPr>
        <w:t>Multis</w:t>
      </w:r>
      <w:proofErr w:type="spellEnd"/>
      <w:r w:rsidRPr="005C5524">
        <w:rPr>
          <w:lang w:val="en-US"/>
        </w:rPr>
        <w:t xml:space="preserve">.  These files were readily available for download.  Additionally script’s input connectivity XML had to be </w:t>
      </w:r>
      <w:r w:rsidRPr="005C5524">
        <w:rPr>
          <w:lang w:val="en-US"/>
        </w:rPr>
        <w:lastRenderedPageBreak/>
        <w:t>generated.</w:t>
      </w:r>
    </w:p>
    <w:p w14:paraId="0F7FB094" w14:textId="77777777" w:rsidR="006B543B" w:rsidRPr="005C5524" w:rsidRDefault="006B543B" w:rsidP="006B543B">
      <w:pPr>
        <w:pStyle w:val="Heading3"/>
        <w:rPr>
          <w:lang w:val="en-US"/>
        </w:rPr>
      </w:pPr>
      <w:r w:rsidRPr="005C5524">
        <w:rPr>
          <w:lang w:val="en-US"/>
        </w:rPr>
        <w:t>Outputs</w:t>
      </w:r>
    </w:p>
    <w:p w14:paraId="30A5CE78" w14:textId="77777777" w:rsidR="006B543B" w:rsidRPr="005C5524" w:rsidRDefault="006B543B" w:rsidP="0057044C">
      <w:pPr>
        <w:pStyle w:val="Paragraph"/>
        <w:jc w:val="both"/>
        <w:rPr>
          <w:lang w:val="en-US"/>
        </w:rPr>
      </w:pPr>
      <w:r w:rsidRPr="005C5524">
        <w:rPr>
          <w:lang w:val="en-US"/>
        </w:rPr>
        <w:t>The expected output is a template simulation file.</w:t>
      </w:r>
    </w:p>
    <w:p w14:paraId="63EEADFA" w14:textId="77777777" w:rsidR="006B543B" w:rsidRPr="005C5524" w:rsidRDefault="006B543B" w:rsidP="006B543B">
      <w:pPr>
        <w:pStyle w:val="Heading1"/>
        <w:rPr>
          <w:lang w:val="en-US"/>
        </w:rPr>
      </w:pPr>
      <w:r w:rsidRPr="005C5524">
        <w:rPr>
          <w:lang w:val="en-US"/>
        </w:rPr>
        <w:t>Results</w:t>
      </w:r>
    </w:p>
    <w:p w14:paraId="59126DCA" w14:textId="77777777" w:rsidR="006B543B" w:rsidRPr="005C5524" w:rsidRDefault="006B543B" w:rsidP="006B543B">
      <w:pPr>
        <w:pStyle w:val="Heading2"/>
        <w:rPr>
          <w:lang w:val="en-US"/>
        </w:rPr>
      </w:pPr>
      <w:r w:rsidRPr="005C5524">
        <w:rPr>
          <w:lang w:val="en-US"/>
        </w:rPr>
        <w:t>Prototype Scripts</w:t>
      </w:r>
    </w:p>
    <w:p w14:paraId="330AC14A" w14:textId="6B871938" w:rsidR="006B543B" w:rsidRPr="005C5524" w:rsidRDefault="002F69F8" w:rsidP="002F69F8">
      <w:pPr>
        <w:pStyle w:val="Paragraph"/>
        <w:jc w:val="both"/>
        <w:rPr>
          <w:lang w:val="en-US"/>
        </w:rPr>
      </w:pPr>
      <w:r w:rsidRPr="005C5524">
        <w:rPr>
          <w:lang w:val="en-US"/>
        </w:rPr>
        <w:t xml:space="preserve">A prepared dissemination package is available at place holder until we create a downloadable package where we disseminate at the project site.  </w:t>
      </w:r>
      <w:r w:rsidR="006B543B" w:rsidRPr="005C5524">
        <w:rPr>
          <w:color w:val="00B0F0"/>
          <w:lang w:val="en-US"/>
        </w:rPr>
        <w:t>MAKE A LINK</w:t>
      </w:r>
    </w:p>
    <w:p w14:paraId="3EA604BB" w14:textId="77777777" w:rsidR="006B543B" w:rsidRPr="005C5524" w:rsidRDefault="006B543B" w:rsidP="006B543B">
      <w:pPr>
        <w:pStyle w:val="Heading2"/>
        <w:rPr>
          <w:lang w:val="en-US"/>
        </w:rPr>
      </w:pPr>
      <w:r w:rsidRPr="005C5524">
        <w:rPr>
          <w:lang w:val="en-US"/>
        </w:rPr>
        <w:t>Study 1. Simplified Knee - Femur, Tibia</w:t>
      </w:r>
    </w:p>
    <w:p w14:paraId="02105367" w14:textId="1ECD432B" w:rsidR="006B543B" w:rsidRPr="005C5524" w:rsidRDefault="006B543B" w:rsidP="0057044C">
      <w:pPr>
        <w:pStyle w:val="Paragraph"/>
        <w:jc w:val="both"/>
        <w:rPr>
          <w:b/>
          <w:i/>
          <w:lang w:val="en-US"/>
        </w:rPr>
      </w:pPr>
      <w:r w:rsidRPr="005C5524">
        <w:rPr>
          <w:lang w:val="en-US"/>
        </w:rPr>
        <w:t>The resulting template is simulated demonstrating th</w:t>
      </w:r>
      <w:r w:rsidR="00944E9E" w:rsidRPr="005C5524">
        <w:rPr>
          <w:lang w:val="en-US"/>
        </w:rPr>
        <w:t>at</w:t>
      </w:r>
      <w:r w:rsidRPr="005C5524">
        <w:rPr>
          <w:lang w:val="en-US"/>
        </w:rPr>
        <w:t xml:space="preserve"> contact was properly formed</w:t>
      </w:r>
      <w:r w:rsidR="005773B5" w:rsidRPr="005C5524">
        <w:rPr>
          <w:lang w:val="en-US"/>
        </w:rPr>
        <w:t xml:space="preserve">, as shown in </w:t>
      </w:r>
      <w:r w:rsidR="005773B5" w:rsidRPr="005C5524">
        <w:rPr>
          <w:lang w:val="en-US"/>
        </w:rPr>
        <w:fldChar w:fldCharType="begin"/>
      </w:r>
      <w:r w:rsidR="005773B5" w:rsidRPr="005C5524">
        <w:rPr>
          <w:lang w:val="en-US"/>
        </w:rPr>
        <w:instrText xml:space="preserve"> REF _Ref20498052 \h </w:instrText>
      </w:r>
      <w:r w:rsidR="005773B5" w:rsidRPr="005C5524">
        <w:rPr>
          <w:lang w:val="en-US"/>
        </w:rPr>
      </w:r>
      <w:r w:rsidR="005773B5" w:rsidRPr="005C5524">
        <w:rPr>
          <w:lang w:val="en-US"/>
        </w:rPr>
        <w:fldChar w:fldCharType="separate"/>
      </w:r>
      <w:r w:rsidR="00B162CB" w:rsidRPr="005C5524">
        <w:rPr>
          <w:lang w:val="en-US"/>
        </w:rPr>
        <w:t xml:space="preserve">Figure </w:t>
      </w:r>
      <w:r w:rsidR="00B162CB" w:rsidRPr="005C5524">
        <w:rPr>
          <w:i/>
          <w:noProof/>
          <w:lang w:val="en-US"/>
        </w:rPr>
        <w:t>2</w:t>
      </w:r>
      <w:r w:rsidR="005773B5" w:rsidRPr="005C5524">
        <w:rPr>
          <w:lang w:val="en-US"/>
        </w:rPr>
        <w:fldChar w:fldCharType="end"/>
      </w:r>
      <w:r w:rsidRPr="005C5524">
        <w:rPr>
          <w:lang w:val="en-US"/>
        </w:rPr>
        <w:t>.</w:t>
      </w:r>
    </w:p>
    <w:p w14:paraId="475C453F" w14:textId="06EE4297" w:rsidR="006B543B" w:rsidRPr="005C5524" w:rsidRDefault="002F69F8" w:rsidP="002F69F8">
      <w:pPr>
        <w:pStyle w:val="Newparagraph"/>
        <w:jc w:val="both"/>
        <w:rPr>
          <w:lang w:val="en-US"/>
        </w:rPr>
      </w:pPr>
      <w:r w:rsidRPr="005C5524">
        <w:rPr>
          <w:lang w:val="en-US"/>
        </w:rPr>
        <w:t xml:space="preserve">A prepared dissemination package including all input and output files, including model files and any simulation results is available at placeholder.  </w:t>
      </w:r>
      <w:r w:rsidR="006B543B" w:rsidRPr="005C5524">
        <w:rPr>
          <w:color w:val="00B0F0"/>
          <w:lang w:val="en-US"/>
        </w:rPr>
        <w:t>MAKE A LINK</w:t>
      </w:r>
    </w:p>
    <w:p w14:paraId="39D96FE2" w14:textId="77777777" w:rsidR="006B543B" w:rsidRPr="005C5524" w:rsidRDefault="006B543B" w:rsidP="006B543B">
      <w:pPr>
        <w:pStyle w:val="Heading2"/>
        <w:rPr>
          <w:lang w:val="en-US"/>
        </w:rPr>
      </w:pPr>
      <w:r w:rsidRPr="005C5524">
        <w:rPr>
          <w:lang w:val="en-US"/>
        </w:rPr>
        <w:t>Study 2. Simplified Knee - Femur, ACL, Tibia</w:t>
      </w:r>
    </w:p>
    <w:p w14:paraId="65A61474" w14:textId="7EE73F77" w:rsidR="006B543B" w:rsidRPr="005C5524" w:rsidRDefault="006B543B" w:rsidP="0057044C">
      <w:pPr>
        <w:pStyle w:val="Paragraph"/>
        <w:jc w:val="both"/>
        <w:rPr>
          <w:lang w:val="en-US"/>
        </w:rPr>
      </w:pPr>
      <w:r w:rsidRPr="005C5524">
        <w:rPr>
          <w:lang w:val="en-US"/>
        </w:rPr>
        <w:t xml:space="preserve">The ACL is tied to the femur and tibia, the knee is rotated by one radian. A linear elastic material is used for the ACL.  </w:t>
      </w:r>
      <w:r w:rsidRPr="005C5524">
        <w:rPr>
          <w:lang w:val="en-US"/>
        </w:rPr>
        <w:fldChar w:fldCharType="begin"/>
      </w:r>
      <w:r w:rsidRPr="005C5524">
        <w:rPr>
          <w:lang w:val="en-US"/>
        </w:rPr>
        <w:instrText xml:space="preserve"> REF _Ref20145905 \h </w:instrText>
      </w:r>
      <w:r w:rsidR="0057044C" w:rsidRPr="005C5524">
        <w:rPr>
          <w:lang w:val="en-US"/>
        </w:rPr>
        <w:instrText xml:space="preserve"> \* MERGEFORMAT </w:instrText>
      </w:r>
      <w:r w:rsidRPr="005C5524">
        <w:rPr>
          <w:lang w:val="en-US"/>
        </w:rPr>
      </w:r>
      <w:r w:rsidRPr="005C5524">
        <w:rPr>
          <w:lang w:val="en-US"/>
        </w:rPr>
        <w:fldChar w:fldCharType="separate"/>
      </w:r>
      <w:r w:rsidR="00B162CB" w:rsidRPr="005C5524">
        <w:rPr>
          <w:lang w:val="en-US"/>
        </w:rPr>
        <w:t xml:space="preserve">Figure </w:t>
      </w:r>
      <w:r w:rsidR="00B162CB" w:rsidRPr="005C5524">
        <w:rPr>
          <w:noProof/>
          <w:lang w:val="en-US"/>
        </w:rPr>
        <w:t>3</w:t>
      </w:r>
      <w:r w:rsidRPr="005C5524">
        <w:rPr>
          <w:lang w:val="en-US"/>
        </w:rPr>
        <w:fldChar w:fldCharType="end"/>
      </w:r>
      <w:r w:rsidRPr="005C5524">
        <w:rPr>
          <w:lang w:val="en-US"/>
        </w:rPr>
        <w:t xml:space="preserve"> shows the stress produced while the joint moves and the ties hold.</w:t>
      </w:r>
    </w:p>
    <w:p w14:paraId="2F6BA0CD" w14:textId="49C2F51B" w:rsidR="006B543B" w:rsidRPr="005C5524" w:rsidRDefault="002F69F8" w:rsidP="002F69F8">
      <w:pPr>
        <w:pStyle w:val="Newparagraph"/>
        <w:jc w:val="both"/>
        <w:rPr>
          <w:lang w:val="en-US"/>
        </w:rPr>
      </w:pPr>
      <w:r w:rsidRPr="005C5524">
        <w:rPr>
          <w:lang w:val="en-US"/>
        </w:rPr>
        <w:t xml:space="preserve">A prepared dissemination package including all input and output files, including model files and any simulation results is available at placeholder.  </w:t>
      </w:r>
      <w:r w:rsidRPr="005C5524">
        <w:rPr>
          <w:color w:val="00B0F0"/>
          <w:lang w:val="en-US"/>
        </w:rPr>
        <w:t>MAKE A LINK</w:t>
      </w:r>
    </w:p>
    <w:p w14:paraId="4F049936" w14:textId="77777777" w:rsidR="006B543B" w:rsidRPr="005C5524" w:rsidRDefault="006B543B" w:rsidP="006B543B">
      <w:pPr>
        <w:pStyle w:val="Heading2"/>
        <w:rPr>
          <w:lang w:val="en-US"/>
        </w:rPr>
      </w:pPr>
      <w:r w:rsidRPr="005C5524">
        <w:rPr>
          <w:lang w:val="en-US"/>
        </w:rPr>
        <w:t xml:space="preserve">Study 3. Simplified Knee - Femur, Femoral Cartilage, </w:t>
      </w:r>
      <w:proofErr w:type="spellStart"/>
      <w:r w:rsidRPr="005C5524">
        <w:rPr>
          <w:lang w:val="en-US"/>
        </w:rPr>
        <w:t>Tibial</w:t>
      </w:r>
      <w:proofErr w:type="spellEnd"/>
      <w:r w:rsidRPr="005C5524">
        <w:rPr>
          <w:lang w:val="en-US"/>
        </w:rPr>
        <w:t xml:space="preserve"> Cartilage, Tibia</w:t>
      </w:r>
    </w:p>
    <w:p w14:paraId="7E76840E" w14:textId="77777777" w:rsidR="006B543B" w:rsidRPr="005C5524" w:rsidRDefault="006B543B" w:rsidP="0057044C">
      <w:pPr>
        <w:pStyle w:val="Paragraph"/>
        <w:jc w:val="both"/>
        <w:rPr>
          <w:lang w:val="en-US"/>
        </w:rPr>
      </w:pPr>
      <w:r w:rsidRPr="005C5524">
        <w:rPr>
          <w:lang w:val="en-US"/>
        </w:rPr>
        <w:t xml:space="preserve">The femur was moved under displacement control into the tibia.  Contact occurs between the femoral cartilage and the medial and lateral </w:t>
      </w:r>
      <w:proofErr w:type="spellStart"/>
      <w:r w:rsidRPr="005C5524">
        <w:rPr>
          <w:lang w:val="en-US"/>
        </w:rPr>
        <w:t>tibial</w:t>
      </w:r>
      <w:proofErr w:type="spellEnd"/>
      <w:r w:rsidRPr="005C5524">
        <w:rPr>
          <w:lang w:val="en-US"/>
        </w:rPr>
        <w:t xml:space="preserve"> cartilage, </w:t>
      </w:r>
      <w:r w:rsidRPr="005C5524">
        <w:rPr>
          <w:lang w:val="en-US"/>
        </w:rPr>
        <w:fldChar w:fldCharType="begin"/>
      </w:r>
      <w:r w:rsidRPr="005C5524">
        <w:rPr>
          <w:lang w:val="en-US"/>
        </w:rPr>
        <w:instrText xml:space="preserve"> REF _Ref20145843 \h </w:instrText>
      </w:r>
      <w:r w:rsidR="0057044C" w:rsidRPr="005C5524">
        <w:rPr>
          <w:lang w:val="en-US"/>
        </w:rPr>
        <w:instrText xml:space="preserve"> \* MERGEFORMAT </w:instrText>
      </w:r>
      <w:r w:rsidRPr="005C5524">
        <w:rPr>
          <w:lang w:val="en-US"/>
        </w:rPr>
      </w:r>
      <w:r w:rsidRPr="005C5524">
        <w:rPr>
          <w:lang w:val="en-US"/>
        </w:rPr>
        <w:fldChar w:fldCharType="separate"/>
      </w:r>
      <w:r w:rsidR="00B162CB" w:rsidRPr="005C5524">
        <w:rPr>
          <w:lang w:val="en-US"/>
        </w:rPr>
        <w:t xml:space="preserve">Figure </w:t>
      </w:r>
      <w:r w:rsidR="00B162CB" w:rsidRPr="005C5524">
        <w:rPr>
          <w:noProof/>
          <w:lang w:val="en-US"/>
        </w:rPr>
        <w:t>4</w:t>
      </w:r>
      <w:r w:rsidRPr="005C5524">
        <w:rPr>
          <w:lang w:val="en-US"/>
        </w:rPr>
        <w:fldChar w:fldCharType="end"/>
      </w:r>
      <w:r w:rsidRPr="005C5524">
        <w:rPr>
          <w:lang w:val="en-US"/>
        </w:rPr>
        <w:t xml:space="preserve"> shows this </w:t>
      </w:r>
      <w:r w:rsidRPr="005C5524">
        <w:rPr>
          <w:lang w:val="en-US"/>
        </w:rPr>
        <w:lastRenderedPageBreak/>
        <w:t>pressure.</w:t>
      </w:r>
    </w:p>
    <w:p w14:paraId="776699A4" w14:textId="77777777" w:rsidR="002F69F8" w:rsidRPr="005C5524" w:rsidRDefault="002F69F8" w:rsidP="002F69F8">
      <w:pPr>
        <w:pStyle w:val="Newparagraph"/>
        <w:jc w:val="both"/>
        <w:rPr>
          <w:lang w:val="en-US"/>
        </w:rPr>
      </w:pPr>
      <w:r w:rsidRPr="005C5524">
        <w:rPr>
          <w:lang w:val="en-US"/>
        </w:rPr>
        <w:t xml:space="preserve">A prepared dissemination package including all input and output files, including model files and any simulation results is available at placeholder.  </w:t>
      </w:r>
      <w:r w:rsidRPr="005C5524">
        <w:rPr>
          <w:color w:val="00B0F0"/>
          <w:lang w:val="en-US"/>
        </w:rPr>
        <w:t>MAKE A LINK</w:t>
      </w:r>
    </w:p>
    <w:p w14:paraId="4C73FD23" w14:textId="77777777" w:rsidR="006B543B" w:rsidRPr="005C5524" w:rsidRDefault="006B543B" w:rsidP="006B543B">
      <w:pPr>
        <w:pStyle w:val="Heading2"/>
        <w:rPr>
          <w:lang w:val="en-US"/>
        </w:rPr>
      </w:pPr>
      <w:r w:rsidRPr="005C5524">
        <w:rPr>
          <w:lang w:val="en-US"/>
        </w:rPr>
        <w:t>Study 4. Full Knee</w:t>
      </w:r>
    </w:p>
    <w:p w14:paraId="18C30F58" w14:textId="30C82A47" w:rsidR="006B543B" w:rsidRPr="005C5524" w:rsidRDefault="006B543B" w:rsidP="0057044C">
      <w:pPr>
        <w:pStyle w:val="Paragraph"/>
        <w:jc w:val="both"/>
        <w:rPr>
          <w:lang w:val="en-US"/>
        </w:rPr>
      </w:pPr>
      <w:r w:rsidRPr="005C5524">
        <w:rPr>
          <w:lang w:val="en-US"/>
        </w:rPr>
        <w:t xml:space="preserve">This study of the full knee successful shows the true utility of the script as assigning the groups by hand would be tedious and time consuming but the computer handles it effortlessly.  </w:t>
      </w:r>
      <w:r w:rsidR="004F36FD" w:rsidRPr="005C5524">
        <w:rPr>
          <w:lang w:val="en-US"/>
        </w:rPr>
        <w:t>T</w:t>
      </w:r>
      <w:r w:rsidRPr="005C5524">
        <w:rPr>
          <w:lang w:val="en-US"/>
        </w:rPr>
        <w:t xml:space="preserve">his simulation is complex and </w:t>
      </w:r>
      <w:r w:rsidR="004F36FD" w:rsidRPr="005C5524">
        <w:rPr>
          <w:lang w:val="en-US"/>
        </w:rPr>
        <w:t xml:space="preserve">beyond the scope of this study, however the full knee was loaded into each of the simulation platforms, see </w:t>
      </w:r>
      <w:r w:rsidR="004F36FD" w:rsidRPr="005C5524">
        <w:rPr>
          <w:lang w:val="en-US"/>
        </w:rPr>
        <w:fldChar w:fldCharType="begin"/>
      </w:r>
      <w:r w:rsidR="004F36FD" w:rsidRPr="005C5524">
        <w:rPr>
          <w:lang w:val="en-US"/>
        </w:rPr>
        <w:instrText xml:space="preserve"> REF _Ref533092791 \h </w:instrText>
      </w:r>
      <w:r w:rsidR="004F36FD" w:rsidRPr="005C5524">
        <w:rPr>
          <w:lang w:val="en-US"/>
        </w:rPr>
      </w:r>
      <w:r w:rsidR="004F36FD" w:rsidRPr="005C5524">
        <w:rPr>
          <w:lang w:val="en-US"/>
        </w:rPr>
        <w:fldChar w:fldCharType="separate"/>
      </w:r>
      <w:r w:rsidR="00B162CB" w:rsidRPr="005C5524">
        <w:rPr>
          <w:lang w:val="en-US"/>
        </w:rPr>
        <w:t xml:space="preserve">Figure </w:t>
      </w:r>
      <w:r w:rsidR="00B162CB" w:rsidRPr="005C5524">
        <w:rPr>
          <w:i/>
          <w:noProof/>
          <w:lang w:val="en-US"/>
        </w:rPr>
        <w:t>5</w:t>
      </w:r>
      <w:r w:rsidR="004F36FD" w:rsidRPr="005C5524">
        <w:rPr>
          <w:lang w:val="en-US"/>
        </w:rPr>
        <w:fldChar w:fldCharType="end"/>
      </w:r>
      <w:r w:rsidR="004F36FD" w:rsidRPr="005C5524">
        <w:rPr>
          <w:lang w:val="en-US"/>
        </w:rPr>
        <w:t xml:space="preserve">, and simulation start was verified. </w:t>
      </w:r>
    </w:p>
    <w:p w14:paraId="36211214" w14:textId="77777777" w:rsidR="002F69F8" w:rsidRPr="005C5524" w:rsidRDefault="002F69F8" w:rsidP="002F69F8">
      <w:pPr>
        <w:pStyle w:val="Newparagraph"/>
        <w:jc w:val="both"/>
        <w:rPr>
          <w:lang w:val="en-US"/>
        </w:rPr>
      </w:pPr>
      <w:r w:rsidRPr="005C5524">
        <w:rPr>
          <w:lang w:val="en-US"/>
        </w:rPr>
        <w:t xml:space="preserve">A prepared dissemination package including all input and output files, including model files and any simulation results is available at placeholder.  </w:t>
      </w:r>
      <w:r w:rsidRPr="005C5524">
        <w:rPr>
          <w:color w:val="00B0F0"/>
          <w:lang w:val="en-US"/>
        </w:rPr>
        <w:t>MAKE A LINK</w:t>
      </w:r>
    </w:p>
    <w:p w14:paraId="70A4B73F" w14:textId="77777777" w:rsidR="006B543B" w:rsidRPr="005C5524" w:rsidRDefault="006B543B" w:rsidP="006B543B">
      <w:pPr>
        <w:pStyle w:val="Heading2"/>
        <w:rPr>
          <w:lang w:val="en-US"/>
        </w:rPr>
      </w:pPr>
      <w:r w:rsidRPr="005C5524">
        <w:rPr>
          <w:lang w:val="en-US"/>
        </w:rPr>
        <w:t>Study 5. Lumped Soft Tissue and Bone with Ultrasound Probe</w:t>
      </w:r>
    </w:p>
    <w:p w14:paraId="7A16D8AE" w14:textId="77777777" w:rsidR="006B543B" w:rsidRPr="005C5524" w:rsidRDefault="006B543B" w:rsidP="0057044C">
      <w:pPr>
        <w:pStyle w:val="Paragraph"/>
        <w:jc w:val="both"/>
        <w:rPr>
          <w:b/>
          <w:i/>
          <w:lang w:val="en-US"/>
        </w:rPr>
      </w:pPr>
      <w:r w:rsidRPr="005C5524">
        <w:rPr>
          <w:lang w:val="en-US"/>
        </w:rPr>
        <w:t>This study demonstrates that parts that are non-anatomical can be added to the simulation template.</w:t>
      </w:r>
    </w:p>
    <w:p w14:paraId="2DBF5984" w14:textId="77777777" w:rsidR="002F69F8" w:rsidRPr="005C5524" w:rsidRDefault="002F69F8" w:rsidP="002F69F8">
      <w:pPr>
        <w:pStyle w:val="Newparagraph"/>
        <w:jc w:val="both"/>
        <w:rPr>
          <w:lang w:val="en-US"/>
        </w:rPr>
      </w:pPr>
      <w:r w:rsidRPr="005C5524">
        <w:rPr>
          <w:lang w:val="en-US"/>
        </w:rPr>
        <w:t xml:space="preserve">A prepared dissemination package including all input and output files, including model files and any simulation results is available at placeholder.  </w:t>
      </w:r>
      <w:r w:rsidRPr="005C5524">
        <w:rPr>
          <w:color w:val="00B0F0"/>
          <w:lang w:val="en-US"/>
        </w:rPr>
        <w:t>MAKE A LINK</w:t>
      </w:r>
    </w:p>
    <w:p w14:paraId="250CC454" w14:textId="77777777" w:rsidR="006B543B" w:rsidRPr="005C5524" w:rsidRDefault="006B543B" w:rsidP="006B543B">
      <w:pPr>
        <w:pStyle w:val="Heading2"/>
        <w:rPr>
          <w:lang w:val="en-US"/>
        </w:rPr>
      </w:pPr>
      <w:r w:rsidRPr="005C5524">
        <w:rPr>
          <w:lang w:val="en-US"/>
        </w:rPr>
        <w:t>Study 6. Layered Soft Tissue and Bone with Ultrasound Probe</w:t>
      </w:r>
    </w:p>
    <w:p w14:paraId="75D48B67" w14:textId="6FDD1A27" w:rsidR="006B543B" w:rsidRPr="005C5524" w:rsidRDefault="006B543B" w:rsidP="0057044C">
      <w:pPr>
        <w:pStyle w:val="Paragraph"/>
        <w:jc w:val="both"/>
        <w:rPr>
          <w:lang w:val="en-US"/>
        </w:rPr>
      </w:pPr>
      <w:r w:rsidRPr="005C5524">
        <w:rPr>
          <w:lang w:val="en-US"/>
        </w:rPr>
        <w:t xml:space="preserve">This study demonstrates that one part can be removed </w:t>
      </w:r>
      <w:r w:rsidR="0057044C" w:rsidRPr="005C5524">
        <w:rPr>
          <w:lang w:val="en-US"/>
        </w:rPr>
        <w:t xml:space="preserve">with a different geometry in its place.  In particular this study remove the lumped flesh of the leg and </w:t>
      </w:r>
      <w:r w:rsidRPr="005C5524">
        <w:rPr>
          <w:lang w:val="en-US"/>
        </w:rPr>
        <w:t>replace</w:t>
      </w:r>
      <w:r w:rsidR="0057044C" w:rsidRPr="005C5524">
        <w:rPr>
          <w:lang w:val="en-US"/>
        </w:rPr>
        <w:t>s it with the muscle fat and skin as individual layers</w:t>
      </w:r>
      <w:r w:rsidR="005773B5" w:rsidRPr="005C5524">
        <w:rPr>
          <w:lang w:val="en-US"/>
        </w:rPr>
        <w:t xml:space="preserve"> a s seen in </w:t>
      </w:r>
      <w:r w:rsidR="005773B5" w:rsidRPr="005C5524">
        <w:rPr>
          <w:lang w:val="en-US"/>
        </w:rPr>
        <w:fldChar w:fldCharType="begin"/>
      </w:r>
      <w:r w:rsidR="005773B5" w:rsidRPr="005C5524">
        <w:rPr>
          <w:lang w:val="en-US"/>
        </w:rPr>
        <w:instrText xml:space="preserve"> REF _Ref20498260 \h  \* MERGEFORMAT </w:instrText>
      </w:r>
      <w:r w:rsidR="005773B5" w:rsidRPr="005C5524">
        <w:rPr>
          <w:lang w:val="en-US"/>
        </w:rPr>
      </w:r>
      <w:r w:rsidR="005773B5" w:rsidRPr="005C5524">
        <w:rPr>
          <w:lang w:val="en-US"/>
        </w:rPr>
        <w:fldChar w:fldCharType="separate"/>
      </w:r>
      <w:r w:rsidR="00B162CB" w:rsidRPr="005C5524">
        <w:rPr>
          <w:lang w:val="en-US"/>
        </w:rPr>
        <w:t>Figure 6</w:t>
      </w:r>
      <w:r w:rsidR="005773B5" w:rsidRPr="005C5524">
        <w:rPr>
          <w:lang w:val="en-US"/>
        </w:rPr>
        <w:fldChar w:fldCharType="end"/>
      </w:r>
      <w:r w:rsidR="0057044C" w:rsidRPr="005C5524">
        <w:rPr>
          <w:lang w:val="en-US"/>
        </w:rPr>
        <w:t>.</w:t>
      </w:r>
      <w:r w:rsidRPr="005C5524">
        <w:rPr>
          <w:lang w:val="en-US"/>
        </w:rPr>
        <w:t xml:space="preserve">  </w:t>
      </w:r>
    </w:p>
    <w:p w14:paraId="1D26F672" w14:textId="318BD87C" w:rsidR="00865CA6" w:rsidRDefault="002F69F8" w:rsidP="00865CA6">
      <w:pPr>
        <w:pStyle w:val="Newparagraph"/>
        <w:jc w:val="both"/>
        <w:rPr>
          <w:color w:val="00B0F0"/>
          <w:lang w:val="en-US"/>
        </w:rPr>
      </w:pPr>
      <w:r w:rsidRPr="005C5524">
        <w:rPr>
          <w:lang w:val="en-US"/>
        </w:rPr>
        <w:t xml:space="preserve">A prepared dissemination package including all input and output files, including model files and any simulation results is available at placeholder.  </w:t>
      </w:r>
      <w:r w:rsidRPr="005C5524">
        <w:rPr>
          <w:color w:val="00B0F0"/>
          <w:lang w:val="en-US"/>
        </w:rPr>
        <w:t>MAKE A LINK</w:t>
      </w:r>
    </w:p>
    <w:p w14:paraId="2F0898AA" w14:textId="77777777" w:rsidR="00865CA6" w:rsidRPr="005C5524" w:rsidRDefault="00865CA6" w:rsidP="00865CA6">
      <w:pPr>
        <w:pStyle w:val="Heading2"/>
        <w:rPr>
          <w:lang w:val="en-US"/>
        </w:rPr>
      </w:pPr>
      <w:r w:rsidRPr="005C5524">
        <w:rPr>
          <w:lang w:val="en-US"/>
        </w:rPr>
        <w:lastRenderedPageBreak/>
        <w:t xml:space="preserve">[AE NOTES ON DISCUSSION → </w:t>
      </w:r>
    </w:p>
    <w:p w14:paraId="77D58A3F" w14:textId="77777777" w:rsidR="00865CA6" w:rsidRPr="005C5524" w:rsidRDefault="00865CA6" w:rsidP="00865CA6">
      <w:pPr>
        <w:pStyle w:val="Standard"/>
      </w:pPr>
    </w:p>
    <w:p w14:paraId="56258095" w14:textId="77777777" w:rsidR="00865CA6" w:rsidRPr="005C5524" w:rsidRDefault="00865CA6" w:rsidP="00865CA6">
      <w:pPr>
        <w:pStyle w:val="Standard"/>
        <w:numPr>
          <w:ilvl w:val="0"/>
          <w:numId w:val="37"/>
        </w:numPr>
        <w:jc w:val="both"/>
      </w:pPr>
      <w:r w:rsidRPr="005C5524">
        <w:t>It seems like the organization of the Discussion is in following. This is fine but needs to be elaborated more:</w:t>
      </w:r>
    </w:p>
    <w:p w14:paraId="77C2AAF8" w14:textId="77777777" w:rsidR="00865CA6" w:rsidRPr="005C5524" w:rsidRDefault="00865CA6" w:rsidP="00865CA6">
      <w:pPr>
        <w:pStyle w:val="Standard"/>
        <w:numPr>
          <w:ilvl w:val="1"/>
          <w:numId w:val="37"/>
        </w:numPr>
        <w:jc w:val="both"/>
      </w:pPr>
      <w:r w:rsidRPr="005C5524">
        <w:t>Summary and broad implications</w:t>
      </w:r>
    </w:p>
    <w:p w14:paraId="0225D9F1" w14:textId="77777777" w:rsidR="00865CA6" w:rsidRPr="005C5524" w:rsidRDefault="00865CA6" w:rsidP="00865CA6">
      <w:pPr>
        <w:pStyle w:val="Standard"/>
        <w:numPr>
          <w:ilvl w:val="1"/>
          <w:numId w:val="37"/>
        </w:numPr>
        <w:jc w:val="both"/>
      </w:pPr>
      <w:r w:rsidRPr="005C5524">
        <w:t>Determination of regions of interaction (automated/unsupervised annotation)</w:t>
      </w:r>
    </w:p>
    <w:p w14:paraId="0126B11F" w14:textId="77777777" w:rsidR="00865CA6" w:rsidRPr="005C5524" w:rsidRDefault="00865CA6" w:rsidP="00865CA6">
      <w:pPr>
        <w:pStyle w:val="Standard"/>
        <w:numPr>
          <w:ilvl w:val="1"/>
          <w:numId w:val="37"/>
        </w:numPr>
        <w:jc w:val="both"/>
      </w:pPr>
      <w:r w:rsidRPr="005C5524">
        <w:t>Output to different simulation software (exchange)</w:t>
      </w:r>
    </w:p>
    <w:p w14:paraId="44659914" w14:textId="77777777" w:rsidR="00865CA6" w:rsidRPr="005C5524" w:rsidRDefault="00865CA6" w:rsidP="00865CA6">
      <w:pPr>
        <w:pStyle w:val="Standard"/>
        <w:numPr>
          <w:ilvl w:val="1"/>
          <w:numId w:val="37"/>
        </w:numPr>
        <w:jc w:val="both"/>
      </w:pPr>
      <w:r w:rsidRPr="005C5524">
        <w:t>Full knee example (also implying the need for automation)</w:t>
      </w:r>
    </w:p>
    <w:p w14:paraId="08AE6230" w14:textId="77777777" w:rsidR="00865CA6" w:rsidRPr="005C5524" w:rsidRDefault="00865CA6" w:rsidP="00865CA6">
      <w:pPr>
        <w:pStyle w:val="Standard"/>
        <w:numPr>
          <w:ilvl w:val="1"/>
          <w:numId w:val="37"/>
        </w:numPr>
        <w:jc w:val="both"/>
      </w:pPr>
      <w:r w:rsidRPr="005C5524">
        <w:t>Limitations and potential future studies</w:t>
      </w:r>
    </w:p>
    <w:p w14:paraId="24F98E93" w14:textId="77777777" w:rsidR="00865CA6" w:rsidRPr="005C5524" w:rsidRDefault="00865CA6" w:rsidP="00865CA6">
      <w:pPr>
        <w:pStyle w:val="Standard"/>
        <w:numPr>
          <w:ilvl w:val="1"/>
          <w:numId w:val="37"/>
        </w:numPr>
        <w:jc w:val="both"/>
      </w:pPr>
      <w:r w:rsidRPr="005C5524">
        <w:t>Take home message.</w:t>
      </w:r>
    </w:p>
    <w:p w14:paraId="14DF6DA7" w14:textId="77777777" w:rsidR="00865CA6" w:rsidRPr="005C5524" w:rsidRDefault="00865CA6" w:rsidP="00865CA6">
      <w:pPr>
        <w:pStyle w:val="Standard"/>
        <w:numPr>
          <w:ilvl w:val="0"/>
          <w:numId w:val="37"/>
        </w:numPr>
        <w:jc w:val="both"/>
      </w:pPr>
      <w:r w:rsidRPr="005C5524">
        <w:t>A more in-depth look at the importance of each f</w:t>
      </w:r>
      <w:r>
        <w:t>ea</w:t>
      </w:r>
      <w:r w:rsidRPr="005C5524">
        <w:t>ture in relevance to case studies is imperative. There are hints of this but it is rather unorganized and studies to generate the referred figures do not seem to be described in the methods section well. Why are these important, how it is done otherwise? Remember the motivation in the introduction and emphasize how now the missing need is addressed.</w:t>
      </w:r>
    </w:p>
    <w:p w14:paraId="5A7E67BF" w14:textId="77777777" w:rsidR="00865CA6" w:rsidRPr="005C5524" w:rsidRDefault="00865CA6" w:rsidP="00865CA6">
      <w:pPr>
        <w:pStyle w:val="Standard"/>
        <w:numPr>
          <w:ilvl w:val="0"/>
          <w:numId w:val="37"/>
        </w:numPr>
        <w:jc w:val="both"/>
      </w:pPr>
      <w:r w:rsidRPr="005C5524">
        <w:t xml:space="preserve">How does the method compare to interactive strategies to define mesh. </w:t>
      </w:r>
      <w:commentRangeStart w:id="15"/>
      <w:r w:rsidRPr="005C5524">
        <w:t>A more detail step by step example of how this would have been done in the traditional way will be helpful.</w:t>
      </w:r>
      <w:commentRangeEnd w:id="15"/>
      <w:r w:rsidRPr="005C5524">
        <w:rPr>
          <w:rStyle w:val="CommentReference"/>
          <w:rFonts w:cs="Mangal"/>
        </w:rPr>
        <w:commentReference w:id="15"/>
      </w:r>
      <w:r w:rsidRPr="005C5524">
        <w:t xml:space="preserve"> The full knee example hints this but does not explicitly state how the assembly and template model is generated interactively, e.g. what are the steps.</w:t>
      </w:r>
    </w:p>
    <w:p w14:paraId="3E5F008D" w14:textId="77777777" w:rsidR="00865CA6" w:rsidRDefault="00865CA6" w:rsidP="00865CA6">
      <w:pPr>
        <w:pStyle w:val="Standard"/>
        <w:numPr>
          <w:ilvl w:val="0"/>
          <w:numId w:val="37"/>
        </w:numPr>
        <w:jc w:val="both"/>
      </w:pPr>
      <w:r w:rsidRPr="005C5524">
        <w:t>Discussion is a good place to synthesize the studies contributions in relation to existing literature.</w:t>
      </w:r>
    </w:p>
    <w:p w14:paraId="6C8CA7B3" w14:textId="7045511A" w:rsidR="00865CA6" w:rsidRPr="00865CA6" w:rsidRDefault="00865CA6" w:rsidP="00865CA6">
      <w:pPr>
        <w:pStyle w:val="Standard"/>
        <w:numPr>
          <w:ilvl w:val="1"/>
          <w:numId w:val="37"/>
        </w:numPr>
        <w:jc w:val="both"/>
      </w:pPr>
      <w:r>
        <w:t>A review of the literature fail to demonstrate an automated way to assemble models even in specific fields.</w:t>
      </w:r>
    </w:p>
    <w:p w14:paraId="4C6E09CF" w14:textId="77777777" w:rsidR="006B543B" w:rsidRPr="005C5524" w:rsidRDefault="006B543B" w:rsidP="006B543B">
      <w:pPr>
        <w:pStyle w:val="Heading1"/>
        <w:rPr>
          <w:lang w:val="en-US"/>
        </w:rPr>
      </w:pPr>
      <w:r w:rsidRPr="005C5524">
        <w:rPr>
          <w:lang w:val="en-US"/>
        </w:rPr>
        <w:t>Discussion</w:t>
      </w:r>
    </w:p>
    <w:p w14:paraId="048927B1" w14:textId="35180A61" w:rsidR="00F51939" w:rsidRDefault="00F03304" w:rsidP="00F51939">
      <w:pPr>
        <w:pStyle w:val="Paragraph"/>
        <w:jc w:val="both"/>
        <w:rPr>
          <w:lang w:val="en-US"/>
        </w:rPr>
      </w:pPr>
      <w:r>
        <w:rPr>
          <w:lang w:val="en-US"/>
        </w:rPr>
        <w:t>This paper presented the development o</w:t>
      </w:r>
      <w:r w:rsidRPr="005C5524">
        <w:rPr>
          <w:lang w:val="en-US"/>
        </w:rPr>
        <w:t xml:space="preserve">f a scripted, unsupervised method </w:t>
      </w:r>
      <w:r>
        <w:rPr>
          <w:lang w:val="en-US"/>
        </w:rPr>
        <w:t>to cre</w:t>
      </w:r>
      <w:r w:rsidRPr="005C5524">
        <w:rPr>
          <w:lang w:val="en-US"/>
        </w:rPr>
        <w:t>a</w:t>
      </w:r>
      <w:r>
        <w:rPr>
          <w:lang w:val="en-US"/>
        </w:rPr>
        <w:t>te</w:t>
      </w:r>
      <w:r w:rsidRPr="005C5524">
        <w:rPr>
          <w:lang w:val="en-US"/>
        </w:rPr>
        <w:t xml:space="preserve"> a prototype for assembly, templating, and exchange of multi-component finite element representations of biomechanical structures</w:t>
      </w:r>
      <w:r w:rsidR="00F51939">
        <w:rPr>
          <w:lang w:val="en-US"/>
        </w:rPr>
        <w:t xml:space="preserve">.  The </w:t>
      </w:r>
      <w:r w:rsidRPr="005C5524">
        <w:rPr>
          <w:lang w:val="en-US"/>
        </w:rPr>
        <w:t xml:space="preserve">capacity to generate </w:t>
      </w:r>
      <w:r w:rsidR="00F51939">
        <w:rPr>
          <w:lang w:val="en-US"/>
        </w:rPr>
        <w:t xml:space="preserve">a </w:t>
      </w:r>
      <w:r w:rsidRPr="005C5524">
        <w:rPr>
          <w:lang w:val="en-US"/>
        </w:rPr>
        <w:t xml:space="preserve">variety of assemblies and models </w:t>
      </w:r>
      <w:r w:rsidR="00F51939">
        <w:rPr>
          <w:lang w:val="en-US"/>
        </w:rPr>
        <w:t xml:space="preserve">was demonstrated allowing </w:t>
      </w:r>
      <w:r w:rsidRPr="005C5524">
        <w:rPr>
          <w:lang w:val="en-US"/>
        </w:rPr>
        <w:t xml:space="preserve">existing geometric representations </w:t>
      </w:r>
      <w:r w:rsidR="00F51939">
        <w:rPr>
          <w:lang w:val="en-US"/>
        </w:rPr>
        <w:t xml:space="preserve">to be rapidly processed in a high </w:t>
      </w:r>
      <w:r w:rsidR="00F51939" w:rsidRPr="005C5524">
        <w:rPr>
          <w:lang w:val="en-US"/>
        </w:rPr>
        <w:t>throughput approach removes the model assembly bottleneck of finite element analysis</w:t>
      </w:r>
      <w:r w:rsidR="00F51939">
        <w:rPr>
          <w:lang w:val="en-US"/>
        </w:rPr>
        <w:t>, allowing a</w:t>
      </w:r>
      <w:r w:rsidR="00F51939" w:rsidRPr="005C5524">
        <w:rPr>
          <w:lang w:val="en-US"/>
        </w:rPr>
        <w:t xml:space="preserve"> large quantity of models can be quickly produced from a library of geometries</w:t>
      </w:r>
      <w:r w:rsidR="00F51939">
        <w:rPr>
          <w:lang w:val="en-US"/>
        </w:rPr>
        <w:t xml:space="preserve"> which can then be </w:t>
      </w:r>
      <w:r w:rsidR="00F51939" w:rsidRPr="005C5524">
        <w:rPr>
          <w:lang w:val="en-US"/>
        </w:rPr>
        <w:t>export</w:t>
      </w:r>
      <w:r w:rsidR="00F51939">
        <w:rPr>
          <w:lang w:val="en-US"/>
        </w:rPr>
        <w:t xml:space="preserve">ed to </w:t>
      </w:r>
      <w:r w:rsidR="00F51939" w:rsidRPr="005C5524">
        <w:rPr>
          <w:lang w:val="en-US"/>
        </w:rPr>
        <w:t>template models in multiple simulation software formats.</w:t>
      </w:r>
    </w:p>
    <w:p w14:paraId="79849685" w14:textId="1A682872" w:rsidR="00F03304" w:rsidRPr="005C5524" w:rsidRDefault="00F03304" w:rsidP="00F03304">
      <w:pPr>
        <w:pStyle w:val="Newparagraph"/>
        <w:jc w:val="both"/>
        <w:rPr>
          <w:lang w:val="en-US"/>
        </w:rPr>
      </w:pPr>
      <w:r w:rsidRPr="005C5524">
        <w:rPr>
          <w:lang w:val="en-US"/>
        </w:rPr>
        <w:lastRenderedPageBreak/>
        <w:t xml:space="preserve"> When geometry of multiple tissue components already exist, a fully unsupervised strategy to generate meshes and to automatically define mesh regions based on relational anatomy will lead into high-throughput model assembly and model templating.  </w:t>
      </w:r>
    </w:p>
    <w:p w14:paraId="0EE70034" w14:textId="3914E29D" w:rsidR="00F03304" w:rsidRPr="005C5524" w:rsidRDefault="00F03304" w:rsidP="00AF467F">
      <w:pPr>
        <w:pStyle w:val="Newparagraph"/>
        <w:jc w:val="both"/>
        <w:rPr>
          <w:lang w:val="en-US"/>
        </w:rPr>
      </w:pPr>
      <w:r w:rsidRPr="005C5524">
        <w:rPr>
          <w:lang w:val="en-US"/>
        </w:rPr>
        <w:t xml:space="preserve">The need for anatomical representation, i.e. tissue meshes including region definitions, is common to all physics-based simulation software. An important consideration for readily assembled models, which can serve as templates for further development, is the possibility to push them in to formats   by different simulation tools. The choice of finite element analysis software in the biomechanics community is fragmented. Yet, commonly used simulation platforms include </w:t>
      </w:r>
      <w:proofErr w:type="spellStart"/>
      <w:r w:rsidRPr="005C5524">
        <w:rPr>
          <w:lang w:val="en-US"/>
        </w:rPr>
        <w:t>FEBio</w:t>
      </w:r>
      <w:proofErr w:type="spellEnd"/>
      <w:r w:rsidRPr="005C5524">
        <w:rPr>
          <w:lang w:val="en-US"/>
        </w:rPr>
        <w:fldChar w:fldCharType="begin"/>
      </w:r>
      <w:r w:rsidRPr="005C5524">
        <w:rPr>
          <w:lang w:val="en-US"/>
        </w:rPr>
        <w:instrText xml:space="preserve"> ADDIN ZOTERO_ITEM CSL_CITATION {"citationID":"xgfAX6Jt","properties":{"formattedCitation":"[15]","plainCitation":"[15]","noteIndex":0},"citationItems":[{"id":59,"uris":["http://zotero.org/users/local/WUKaOQU2/items/UIRHEKQM"],"uri":["http://zotero.org/users/local/WUKaOQU2/items/UIRHEKQM"],"itemData":{"id":59,"type":"webpage","title":"FEBio Software Suite","URL":"https://febio.org/","accessed":{"date-parts":[["2018",12,20]]}}}],"schema":"https://github.com/citation-style-language/schema/raw/master/csl-citation.json"} </w:instrText>
      </w:r>
      <w:r w:rsidRPr="005C5524">
        <w:rPr>
          <w:lang w:val="en-US"/>
        </w:rPr>
        <w:fldChar w:fldCharType="separate"/>
      </w:r>
      <w:r w:rsidRPr="005C5524">
        <w:rPr>
          <w:lang w:val="en-US"/>
        </w:rPr>
        <w:t>[15]</w:t>
      </w:r>
      <w:r w:rsidRPr="005C5524">
        <w:rPr>
          <w:lang w:val="en-US"/>
        </w:rPr>
        <w:fldChar w:fldCharType="end"/>
      </w:r>
      <w:r w:rsidRPr="005C5524">
        <w:rPr>
          <w:lang w:val="en-US"/>
        </w:rPr>
        <w:t xml:space="preserve">, a free and open source software, and </w:t>
      </w:r>
      <w:proofErr w:type="spellStart"/>
      <w:r w:rsidRPr="005C5524">
        <w:rPr>
          <w:lang w:val="en-US"/>
        </w:rPr>
        <w:t>Abaqus</w:t>
      </w:r>
      <w:proofErr w:type="spellEnd"/>
      <w:r w:rsidRPr="005C5524">
        <w:rPr>
          <w:lang w:val="en-US"/>
        </w:rPr>
        <w:t xml:space="preserve"> </w:t>
      </w:r>
      <w:r w:rsidRPr="005C5524">
        <w:rPr>
          <w:lang w:val="en-US"/>
        </w:rPr>
        <w:fldChar w:fldCharType="begin"/>
      </w:r>
      <w:r w:rsidRPr="005C5524">
        <w:rPr>
          <w:lang w:val="en-US"/>
        </w:rPr>
        <w:instrText xml:space="preserve"> ADDIN ZOTERO_ITEM CSL_CITATION {"citationID":"iMWMNsZY","properties":{"formattedCitation":"[16]","plainCitation":"[16]","noteIndex":0},"citationItems":[{"id":63,"uris":["http://zotero.org/users/local/WUKaOQU2/items/NY8IINWY"],"uri":["http://zotero.org/users/local/WUKaOQU2/items/NY8IINWY"],"itemData":{"id":63,"type":"webpage","title":"Abaqus Unified FEA - SIMULIA™ by Dassault Systèmes®","abstract":"Discover Abaques Unified FEA product suite, powered by SIMULIA, delivering powerful &amp; complete solutions for routine and sophisticated engineering problems.","URL":"https://www.3ds.com/products-services/simulia/products/abaqus/","language":"en","accessed":{"date-parts":[["2018",12,20]]}}}],"schema":"https://github.com/citation-style-language/schema/raw/master/csl-citation.json"} </w:instrText>
      </w:r>
      <w:r w:rsidRPr="005C5524">
        <w:rPr>
          <w:lang w:val="en-US"/>
        </w:rPr>
        <w:fldChar w:fldCharType="separate"/>
      </w:r>
      <w:r w:rsidRPr="005C5524">
        <w:rPr>
          <w:lang w:val="en-US"/>
        </w:rPr>
        <w:t>[16]</w:t>
      </w:r>
      <w:r w:rsidRPr="005C5524">
        <w:rPr>
          <w:lang w:val="en-US"/>
        </w:rPr>
        <w:fldChar w:fldCharType="end"/>
      </w:r>
      <w:r w:rsidRPr="005C5524">
        <w:rPr>
          <w:lang w:val="en-US"/>
        </w:rPr>
        <w:t xml:space="preserve">, a commercial software </w:t>
      </w:r>
      <w:r w:rsidRPr="005C5524">
        <w:rPr>
          <w:lang w:val="en-US"/>
        </w:rPr>
        <w:fldChar w:fldCharType="begin"/>
      </w:r>
      <w:r w:rsidRPr="005C5524">
        <w:rPr>
          <w:lang w:val="en-US"/>
        </w:rPr>
        <w:instrText xml:space="preserve"> ADDIN ZOTERO_ITEM CSL_CITATION {"citationID":"dCEZHw0e","properties":{"formattedCitation":"[17]","plainCitation":"[17]","noteIndex":0},"citationItems":[{"id":111,"uris":["http://zotero.org/users/local/WUKaOQU2/items/HNSVSQKP"],"uri":["http://zotero.org/users/local/WUKaOQU2/items/HNSVSQKP"],"itemData":{"id":111,"type":"article-journal","title":"Evaluation of the finite element software ABAQUS for biomechanical modelling of biphasic tissues","container-title":"Journal of Biomechanics","page":"165-169","volume":"31","issue":"2","source":"ScienceDirect","abstract":"The biphasic cartilage model proposed by Mow et al. (1980)has proven successful to capture the essential mechanical features of articular cartilage. In order to analyse the joint contact mechanics in real, anatomical joints, the cartilage model needs to be implemented into a suitable finite element code to approximate the irregular surface geometries of such joints. However, systematic and extensive evaluation of the capacity of commercial software for modelling the contact mechanics with biphasic cartilage layers has not been made. This research was aimed at evaluating the commercial finite element software ABAQUS for analysing biphasic soft tissues. The solutions obtained using ABAQUS were compared with those obtained using other finite element models and analytical solutions for three numerical tests: an unconfined indentation test, a test with the contact of a spherical cartilage surface with a rigid plate, and an axi-symmetric joint contact test. It was concluded that the biphasic cartilage model can be implemented into the commercial finite element software ABAQUS to analyse practical joint contact problems with biphasic articular cartilage layers.","DOI":"10.1016/S0021-9290(97)00117-6","ISSN":"0021-9290","journalAbbreviation":"Journal of Biomechanics","author":[{"family":"Wu","given":"J. Z"},{"family":"Herzog","given":"W"},{"family":"Epstein","given":"M"}],"issued":{"date-parts":[["1997",5,12]]}}}],"schema":"https://github.com/citation-style-language/schema/raw/master/csl-citation.json"} </w:instrText>
      </w:r>
      <w:r w:rsidRPr="005C5524">
        <w:rPr>
          <w:lang w:val="en-US"/>
        </w:rPr>
        <w:fldChar w:fldCharType="separate"/>
      </w:r>
      <w:r w:rsidRPr="005C5524">
        <w:rPr>
          <w:lang w:val="en-US"/>
        </w:rPr>
        <w:t>[17]</w:t>
      </w:r>
      <w:r w:rsidRPr="005C5524">
        <w:rPr>
          <w:lang w:val="en-US"/>
        </w:rPr>
        <w:fldChar w:fldCharType="end"/>
      </w:r>
      <w:r w:rsidRPr="005C5524">
        <w:rPr>
          <w:lang w:val="en-US"/>
        </w:rPr>
        <w:t xml:space="preserve"> </w:t>
      </w:r>
      <w:r w:rsidRPr="005C5524">
        <w:rPr>
          <w:lang w:val="en-US"/>
        </w:rPr>
        <w:fldChar w:fldCharType="begin"/>
      </w:r>
      <w:r w:rsidRPr="005C5524">
        <w:rPr>
          <w:lang w:val="en-US"/>
        </w:rPr>
        <w:instrText xml:space="preserve"> ADDIN ZOTERO_ITEM CSL_CITATION {"citationID":"RxvgpoM8","properties":{"formattedCitation":"[18]","plainCitation":"[18]","noteIndex":0},"citationItems":[{"id":108,"uris":["http://zotero.org/users/local/WUKaOQU2/items/UIPHPFSZ"],"uri":["http://zotero.org/users/local/WUKaOQU2/items/UIPHPFSZ"],"itemData":{"id":108,"type":"article-journal","title":"Comparison between FEBio and Abaqus for biphasic contact problems","container-title":"Proceedings of the Institution of Mechanical Engineers. Part H, Journal of Engineering in Medicine","page":"1009-1019","volume":"227","issue":"9","source":"PubMed Central","abstract":"Articular cartilage plays an important role in the function of diarthrodial joints. Computational methods have been used to study the biphasic mechanics of cartilage, and Abaqus has been one of the most widely used commercial software packages for this purpose. A newly developed open-source finite element solver, FEBio, has been developed specifically for biomechanical applications. The aim of this study was to undertake a direct comparison between FEBio and Abaqus for some practical contact problems involving cartilage. Three model types, representing a porous flat-ended indentation test, a spherical-ended indentation test, and a conceptual natural joint contact model, were compared. In addition, a parameter sensitivity study was also performed for the spherical-ended indentation test to investigate the effects of changes in the input material properties on the model outputs, using both FEBio and Abaqus. Excellent agreement was found between FEBio and Abaqus for all of the model types and across the range of material properties that were investigated.","DOI":"10.1177/0954411913483537","ISSN":"0954-4119","note":"PMID: 23804955\nPMCID: PMC3834732","journalAbbreviation":"Proc Inst Mech Eng H","author":[{"family":"Meng","given":"Qingen"},{"family":"Jin","given":"Zhongmin"},{"family":"Fisher","given":"John"},{"family":"Wilcox","given":"Ruth"}],"issued":{"date-parts":[["2013",9]]}}}],"schema":"https://github.com/citation-style-language/schema/raw/master/csl-citation.json"} </w:instrText>
      </w:r>
      <w:r w:rsidRPr="005C5524">
        <w:rPr>
          <w:lang w:val="en-US"/>
        </w:rPr>
        <w:fldChar w:fldCharType="separate"/>
      </w:r>
      <w:r w:rsidRPr="005C5524">
        <w:rPr>
          <w:lang w:val="en-US"/>
        </w:rPr>
        <w:t>[18]</w:t>
      </w:r>
      <w:r w:rsidRPr="005C5524">
        <w:rPr>
          <w:lang w:val="en-US"/>
        </w:rPr>
        <w:fldChar w:fldCharType="end"/>
      </w:r>
      <w:r w:rsidRPr="005C5524">
        <w:rPr>
          <w:lang w:val="en-US"/>
        </w:rPr>
        <w:t xml:space="preserve">.  For surgical simulations and medical training, specialized software such as SOFA framework </w:t>
      </w:r>
      <w:r w:rsidRPr="005C5524">
        <w:rPr>
          <w:lang w:val="en-US"/>
        </w:rPr>
        <w:fldChar w:fldCharType="begin"/>
      </w:r>
      <w:r w:rsidRPr="005C5524">
        <w:rPr>
          <w:lang w:val="en-US"/>
        </w:rPr>
        <w:instrText xml:space="preserve"> ADDIN ZOTERO_ITEM CSL_CITATION {"citationID":"d38XxIxH","properties":{"formattedCitation":"[19]","plainCitation":"[19]","noteIndex":0},"citationItems":[{"id":61,"uris":["http://zotero.org/users/local/WUKaOQU2/items/NDBJIEHR"],"uri":["http://zotero.org/users/local/WUKaOQU2/items/NDBJIEHR"],"itemData":{"id":61,"type":"webpage","title":"SOFA","URL":"https://www.sofa-framework.org/","accessed":{"date-parts":[["2018",12,20]]}}}],"schema":"https://github.com/citation-style-language/schema/raw/master/csl-citation.json"} </w:instrText>
      </w:r>
      <w:r w:rsidRPr="005C5524">
        <w:rPr>
          <w:lang w:val="en-US"/>
        </w:rPr>
        <w:fldChar w:fldCharType="separate"/>
      </w:r>
      <w:r w:rsidRPr="005C5524">
        <w:rPr>
          <w:lang w:val="en-US"/>
        </w:rPr>
        <w:t>[19]</w:t>
      </w:r>
      <w:r w:rsidRPr="005C5524">
        <w:rPr>
          <w:lang w:val="en-US"/>
        </w:rPr>
        <w:fldChar w:fldCharType="end"/>
      </w:r>
      <w:r w:rsidRPr="005C5524">
        <w:rPr>
          <w:lang w:val="en-US"/>
        </w:rPr>
        <w:t xml:space="preserve"> are broadly utilized. Choice of software is commonly informed by availability, modeler’s experience, and cost. With increasing multi-institutional nature of modeling studies and the push for sharing and reuse of models and model components </w:t>
      </w:r>
      <w:r w:rsidRPr="005C5524">
        <w:rPr>
          <w:lang w:val="en-US"/>
        </w:rPr>
        <w:fldChar w:fldCharType="begin"/>
      </w:r>
      <w:r w:rsidRPr="005C5524">
        <w:rPr>
          <w:lang w:val="en-US"/>
        </w:rPr>
        <w:instrText xml:space="preserve"> ADDIN ZOTERO_ITEM CSL_CITATION {"citationID":"AN7tAghF","properties":{"formattedCitation":"[20]","plainCitation":"[20]","noteIndex":0},"citationItems":[{"id":41,"uris":["http://zotero.org/users/local/WUKaOQU2/items/MYD7F3T9"],"uri":["http://zotero.org/users/local/WUKaOQU2/items/MYD7F3T9"],"itemData":{"id":41,"type":"article-journal","title":"Perspectives on Sharing Models and Related Resources in Computational Biomechanics Research","container-title":"Journal of Biomechanical Engineering","page":"024701-024701-11","volume":"140","issue":"2","source":"Silverchair","abstract":"The role of computational modeling for biomechanics research and related clinical care will be increasingly prominent. The biomechanics community has been developing computational models routinely for exploration of the mechanics and mechanobiology of diverse biological structures. As a result, a large array of models, data, and discipline-specific simulation software has emerged to support endeavors in computational biomechanics. Sharing computational models and related data and simulation software has first become a utilitarian interest, and now, it is a necessity. Exchange of models, in support of knowledge exchange provided by scholarly publishing, has important implications. Specifically, model sharing can facilitate assessment of reproducibility in computational biomechanics and can provide an opportunity for repurposing and reuse, and a venue for medical training. The community's desire to investigate biological and biomechanical phenomena crossing multiple systems, scales, and physical domains, also motivates sharing of modeling resources as blending of models developed by domain experts will be a required step for comprehensive simulation studies as well as the enhancement of their rigor and reproducibility. The goal of this paper is to understand current perspectives in the biomechanics community for the sharing of computational models and related resources. Opinions on opportunities, challenges, and pathways to model sharing, particularly as part of the scholarly publishing workflow, were sought. A group of journal editors and a handful of investigators active in computational biomechanics were approached to collect short opinion pieces as a part of a larger effort of the IEEE EMBS Computational Biology and the Physiome Technical Committee to address model reproducibility through publications. A synthesis of these opinion pieces indicates that the community recognizes the necessity and usefulness of model sharing. There is a strong will to facilitate model sharing, and there are corresponding initiatives by the scientific journals. Outside the publishing enterprise, infrastructure to facilitate model sharing in biomechanics exists, and simulation software developers are interested in accommodating the community's needs for sharing of modeling resources. Encouragement for the use of standardized markups, concerns related to quality assurance, acknowledgement of increased burden, and importance of stewardship of resources are noted. In the short-term, it is advisable that the community builds upon recent strategies and experiments with new pathways for continued demonstration of model sharing, its promotion, and its utility. Nonetheless, the need for a long-term strategy to unify approaches in sharing computational models and related resources is acknowledged. Development of a sustainable platform supported by a culture of open model sharing will likely evolve through continued and inclusive discussions bringing all stakeholders at the table, e.g., by possibly establishing a consortium.","DOI":"10.1115/1.4038768","ISSN":"0148-0731","journalAbbreviation":"J Biomech Eng","author":[{"family":"Erdemir","given":"Ahmet"},{"family":"Hunter","given":"Peter J."},{"family":"Holzapfel","given":"Gerhard A."},{"family":"Loew","given":"Leslie M."},{"family":"Middleton","given":"John"},{"family":"Jacobs","given":"Christopher R."},{"family":"Nithiarasu","given":"Perumal"},{"family":"Löhner","given":"Rainlad"},{"family":"Wei","given":"Guowei"},{"family":"Winkelstein","given":"Beth A."},{"family":"Barocas","given":"Victor H."},{"family":"Guilak","given":"Farshid"},{"family":"Ku","given":"Joy P."},{"family":"Hicks","given":"Jennifer L."},{"family":"Delp","given":"Scott L."},{"family":"Sacks","given":"Michael S."},{"family":"Weiss","given":"Jeffrey A."},{"family":"Ateshian","given":"Gerard A."},{"family":"Maas","given":"Steve A."},{"family":"McCulloch","given":"Andrew D."},{"family":"Peng","given":"Grace C. Y."}],"issued":{"date-parts":[["2018",1,23]]}}}],"schema":"https://github.com/citation-style-language/schema/raw/master/csl-citation.json"} </w:instrText>
      </w:r>
      <w:r w:rsidRPr="005C5524">
        <w:rPr>
          <w:lang w:val="en-US"/>
        </w:rPr>
        <w:fldChar w:fldCharType="separate"/>
      </w:r>
      <w:r w:rsidRPr="005C5524">
        <w:rPr>
          <w:lang w:val="en-US"/>
        </w:rPr>
        <w:t>[20]</w:t>
      </w:r>
      <w:r w:rsidRPr="005C5524">
        <w:rPr>
          <w:lang w:val="en-US"/>
        </w:rPr>
        <w:fldChar w:fldCharType="end"/>
      </w:r>
      <w:r w:rsidRPr="005C5524">
        <w:rPr>
          <w:lang w:val="en-US"/>
        </w:rPr>
        <w:t xml:space="preserve">, exchange of models in different formats becomes more pressing.  </w:t>
      </w:r>
    </w:p>
    <w:p w14:paraId="41CAE8C2" w14:textId="77777777" w:rsidR="00865CA6" w:rsidRDefault="00136FF0" w:rsidP="00865CA6">
      <w:pPr>
        <w:pStyle w:val="Newparagraph"/>
        <w:jc w:val="both"/>
        <w:rPr>
          <w:lang w:val="en-US"/>
        </w:rPr>
      </w:pPr>
      <w:r w:rsidRPr="005C5524">
        <w:rPr>
          <w:lang w:val="en-US"/>
        </w:rPr>
        <w:t>An important part of the process is the automatic creation of the subsets of the meshes that are used to assign boundary conditions</w:t>
      </w:r>
      <w:r w:rsidR="00AF467F">
        <w:rPr>
          <w:lang w:val="en-US"/>
        </w:rPr>
        <w:t xml:space="preserve">.  </w:t>
      </w:r>
      <w:r w:rsidRPr="005C5524">
        <w:rPr>
          <w:lang w:val="en-US"/>
        </w:rPr>
        <w:fldChar w:fldCharType="begin"/>
      </w:r>
      <w:r w:rsidRPr="005C5524">
        <w:rPr>
          <w:lang w:val="en-US"/>
        </w:rPr>
        <w:instrText xml:space="preserve">REF _Ref533084142 \h \* MERGEFORMAT </w:instrText>
      </w:r>
      <w:r w:rsidRPr="005C5524">
        <w:rPr>
          <w:lang w:val="en-US"/>
        </w:rPr>
      </w:r>
      <w:r w:rsidRPr="005C5524">
        <w:rPr>
          <w:lang w:val="en-US"/>
        </w:rPr>
        <w:fldChar w:fldCharType="separate"/>
      </w:r>
      <w:r w:rsidRPr="005C5524">
        <w:rPr>
          <w:lang w:val="en-US"/>
        </w:rPr>
        <w:t xml:space="preserve">Figure </w:t>
      </w:r>
      <w:r w:rsidRPr="005C5524">
        <w:rPr>
          <w:noProof/>
          <w:lang w:val="en-US"/>
        </w:rPr>
        <w:t>7</w:t>
      </w:r>
      <w:r w:rsidRPr="005C5524">
        <w:rPr>
          <w:lang w:val="en-US"/>
        </w:rPr>
        <w:fldChar w:fldCharType="end"/>
      </w:r>
      <w:r w:rsidR="00AF467F">
        <w:rPr>
          <w:lang w:val="en-US"/>
        </w:rPr>
        <w:t xml:space="preserve"> shows an example of this applied to the knee</w:t>
      </w:r>
      <w:r w:rsidRPr="005C5524">
        <w:rPr>
          <w:lang w:val="en-US"/>
        </w:rPr>
        <w:t xml:space="preserve">.  While this automation is a necessary feature, it is also necessary that the user can fine tune the resulting group(s).  The proximity or </w:t>
      </w:r>
      <w:proofErr w:type="spellStart"/>
      <w:r w:rsidRPr="005C5524">
        <w:rPr>
          <w:lang w:val="en-US"/>
        </w:rPr>
        <w:t>normals</w:t>
      </w:r>
      <w:proofErr w:type="spellEnd"/>
      <w:r w:rsidRPr="005C5524">
        <w:rPr>
          <w:lang w:val="en-US"/>
        </w:rPr>
        <w:t xml:space="preserve"> methods for creating groups can be enlarged or reduced by adding an xml attribute multiplier.  This multiplier increases the area of interest within the mesh as seen in </w:t>
      </w:r>
      <w:r w:rsidRPr="005C5524">
        <w:rPr>
          <w:lang w:val="en-US"/>
        </w:rPr>
        <w:fldChar w:fldCharType="begin"/>
      </w:r>
      <w:r w:rsidRPr="005C5524">
        <w:rPr>
          <w:lang w:val="en-US"/>
        </w:rPr>
        <w:instrText xml:space="preserve">REF _Ref533093416 \h \* MERGEFORMAT </w:instrText>
      </w:r>
      <w:r w:rsidRPr="005C5524">
        <w:rPr>
          <w:lang w:val="en-US"/>
        </w:rPr>
      </w:r>
      <w:r w:rsidRPr="005C5524">
        <w:rPr>
          <w:lang w:val="en-US"/>
        </w:rPr>
        <w:fldChar w:fldCharType="separate"/>
      </w:r>
      <w:r w:rsidRPr="005C5524">
        <w:rPr>
          <w:lang w:val="en-US"/>
        </w:rPr>
        <w:t xml:space="preserve">Figure </w:t>
      </w:r>
      <w:r w:rsidRPr="005C5524">
        <w:rPr>
          <w:noProof/>
          <w:lang w:val="en-US"/>
        </w:rPr>
        <w:t>8</w:t>
      </w:r>
      <w:r w:rsidRPr="005C5524">
        <w:rPr>
          <w:lang w:val="en-US"/>
        </w:rPr>
        <w:fldChar w:fldCharType="end"/>
      </w:r>
      <w:r w:rsidRPr="005C5524">
        <w:rPr>
          <w:lang w:val="en-US"/>
        </w:rPr>
        <w:t>.</w:t>
      </w:r>
    </w:p>
    <w:p w14:paraId="366B4AB2" w14:textId="20503CB6" w:rsidR="00865CA6" w:rsidRDefault="006E09C6" w:rsidP="00865CA6">
      <w:pPr>
        <w:pStyle w:val="Newparagraph"/>
        <w:jc w:val="both"/>
        <w:rPr>
          <w:lang w:val="en-US"/>
        </w:rPr>
      </w:pPr>
      <w:r>
        <w:rPr>
          <w:lang w:val="en-US"/>
        </w:rPr>
        <w:t xml:space="preserve">Once the regions of interest have been found the script will create a model template for simulation.  This template contains all of the constraints defined in the markup file and will have placeholders where a simulation user can apply boundary </w:t>
      </w:r>
      <w:r>
        <w:rPr>
          <w:lang w:val="en-US"/>
        </w:rPr>
        <w:lastRenderedPageBreak/>
        <w:t>condition as desired.  With little effort the template can be turned into a working model and simulations begun.</w:t>
      </w:r>
    </w:p>
    <w:p w14:paraId="4F636CA4" w14:textId="40216574" w:rsidR="00865CA6" w:rsidRDefault="002E0BC6" w:rsidP="00865CA6">
      <w:pPr>
        <w:pStyle w:val="Newparagraph"/>
        <w:jc w:val="both"/>
        <w:rPr>
          <w:lang w:val="en-US"/>
        </w:rPr>
      </w:pPr>
      <w:r>
        <w:rPr>
          <w:lang w:val="en-US"/>
        </w:rPr>
        <w:t>Before launching the script, definition of the process needs to be defined i</w:t>
      </w:r>
      <w:r w:rsidRPr="005C5524">
        <w:rPr>
          <w:lang w:val="en-US"/>
        </w:rPr>
        <w:t>n the form of an XML file</w:t>
      </w:r>
      <w:r w:rsidR="000C46A6">
        <w:rPr>
          <w:lang w:val="en-US"/>
        </w:rPr>
        <w:t xml:space="preserve"> where th</w:t>
      </w:r>
      <w:r w:rsidRPr="005C5524">
        <w:rPr>
          <w:lang w:val="en-US"/>
        </w:rPr>
        <w:t>e individual parts</w:t>
      </w:r>
      <w:r w:rsidR="000C46A6">
        <w:rPr>
          <w:lang w:val="en-US"/>
        </w:rPr>
        <w:t xml:space="preserve"> are r</w:t>
      </w:r>
      <w:r w:rsidRPr="005C5524">
        <w:rPr>
          <w:lang w:val="en-US"/>
        </w:rPr>
        <w:t>eferenced</w:t>
      </w:r>
      <w:r w:rsidR="000C46A6">
        <w:rPr>
          <w:lang w:val="en-US"/>
        </w:rPr>
        <w:t xml:space="preserve"> </w:t>
      </w:r>
      <w:r w:rsidRPr="005C5524">
        <w:rPr>
          <w:lang w:val="en-US"/>
        </w:rPr>
        <w:t>and constraints</w:t>
      </w:r>
      <w:r w:rsidR="000C46A6">
        <w:rPr>
          <w:lang w:val="en-US"/>
        </w:rPr>
        <w:t xml:space="preserve"> asserted.</w:t>
      </w:r>
      <w:r w:rsidR="00AF467F">
        <w:rPr>
          <w:lang w:val="en-US"/>
        </w:rPr>
        <w:t xml:space="preserve">  Upon running the script t</w:t>
      </w:r>
      <w:r w:rsidRPr="005C5524">
        <w:rPr>
          <w:lang w:val="en-US"/>
        </w:rPr>
        <w:t xml:space="preserve">he surface geometries for each part are loaded and the constraints, as defined in the </w:t>
      </w:r>
      <w:r w:rsidR="006E09C6">
        <w:rPr>
          <w:lang w:val="en-US"/>
        </w:rPr>
        <w:t>XML</w:t>
      </w:r>
      <w:r w:rsidRPr="005C5524">
        <w:rPr>
          <w:lang w:val="en-US"/>
        </w:rPr>
        <w:t xml:space="preserve">, are </w:t>
      </w:r>
      <w:r w:rsidR="006E09C6" w:rsidRPr="005C5524">
        <w:rPr>
          <w:lang w:val="en-US"/>
        </w:rPr>
        <w:t xml:space="preserve">numerically </w:t>
      </w:r>
      <w:r w:rsidRPr="005C5524">
        <w:rPr>
          <w:lang w:val="en-US"/>
        </w:rPr>
        <w:t>examined one by one</w:t>
      </w:r>
      <w:r w:rsidR="006E09C6">
        <w:rPr>
          <w:lang w:val="en-US"/>
        </w:rPr>
        <w:t xml:space="preserve"> and </w:t>
      </w:r>
      <w:r w:rsidRPr="005C5524">
        <w:rPr>
          <w:lang w:val="en-US"/>
        </w:rPr>
        <w:t>a group is created</w:t>
      </w:r>
      <w:r w:rsidR="006E09C6">
        <w:rPr>
          <w:lang w:val="en-US"/>
        </w:rPr>
        <w:t xml:space="preserve">.  </w:t>
      </w:r>
      <w:r w:rsidRPr="005C5524">
        <w:rPr>
          <w:lang w:val="en-US"/>
        </w:rPr>
        <w:t xml:space="preserve">After the constraints then part </w:t>
      </w:r>
      <w:r w:rsidR="006E09C6">
        <w:rPr>
          <w:lang w:val="en-US"/>
        </w:rPr>
        <w:t xml:space="preserve">is made into a </w:t>
      </w:r>
      <w:r w:rsidRPr="005C5524">
        <w:rPr>
          <w:lang w:val="en-US"/>
        </w:rPr>
        <w:t xml:space="preserve">finite element mesh. </w:t>
      </w:r>
      <w:r w:rsidR="006E09C6">
        <w:rPr>
          <w:lang w:val="en-US"/>
        </w:rPr>
        <w:t xml:space="preserve"> </w:t>
      </w:r>
      <w:r w:rsidRPr="005C5524">
        <w:rPr>
          <w:lang w:val="en-US"/>
        </w:rPr>
        <w:t xml:space="preserve">These </w:t>
      </w:r>
      <w:r w:rsidR="006E09C6" w:rsidRPr="005C5524">
        <w:rPr>
          <w:lang w:val="en-US"/>
        </w:rPr>
        <w:t>finite element</w:t>
      </w:r>
      <w:r w:rsidR="006E09C6">
        <w:rPr>
          <w:lang w:val="en-US"/>
        </w:rPr>
        <w:t xml:space="preserve"> meshes</w:t>
      </w:r>
      <w:r w:rsidRPr="005C5524">
        <w:rPr>
          <w:lang w:val="en-US"/>
        </w:rPr>
        <w:t xml:space="preserve"> are then used </w:t>
      </w:r>
      <w:r w:rsidR="006E09C6">
        <w:rPr>
          <w:lang w:val="en-US"/>
        </w:rPr>
        <w:t>to</w:t>
      </w:r>
      <w:r w:rsidRPr="005C5524">
        <w:rPr>
          <w:lang w:val="en-US"/>
        </w:rPr>
        <w:t xml:space="preserve"> creat</w:t>
      </w:r>
      <w:r w:rsidR="006E09C6">
        <w:rPr>
          <w:lang w:val="en-US"/>
        </w:rPr>
        <w:t xml:space="preserve">e </w:t>
      </w:r>
      <w:r w:rsidRPr="005C5524">
        <w:rPr>
          <w:lang w:val="en-US"/>
        </w:rPr>
        <w:t xml:space="preserve">the simulation </w:t>
      </w:r>
      <w:r w:rsidR="006E09C6">
        <w:rPr>
          <w:lang w:val="en-US"/>
        </w:rPr>
        <w:t xml:space="preserve">model </w:t>
      </w:r>
      <w:r w:rsidRPr="005C5524">
        <w:rPr>
          <w:lang w:val="en-US"/>
        </w:rPr>
        <w:t>template.</w:t>
      </w:r>
    </w:p>
    <w:p w14:paraId="3D85E965" w14:textId="77777777" w:rsidR="00865CA6" w:rsidRDefault="009D679A" w:rsidP="00865CA6">
      <w:pPr>
        <w:pStyle w:val="Newparagraph"/>
        <w:jc w:val="both"/>
        <w:rPr>
          <w:lang w:val="en-US"/>
        </w:rPr>
      </w:pPr>
      <w:r>
        <w:rPr>
          <w:lang w:val="en-US"/>
        </w:rPr>
        <w:t>The utility of the script greatly increases with increased usability.  Therefore it is</w:t>
      </w:r>
      <w:r w:rsidRPr="005C5524">
        <w:rPr>
          <w:lang w:val="en-US"/>
        </w:rPr>
        <w:t xml:space="preserve"> important </w:t>
      </w:r>
      <w:r>
        <w:rPr>
          <w:lang w:val="en-US"/>
        </w:rPr>
        <w:t xml:space="preserve">for </w:t>
      </w:r>
      <w:r w:rsidRPr="005C5524">
        <w:rPr>
          <w:lang w:val="en-US"/>
        </w:rPr>
        <w:t xml:space="preserve">the script to produce a simulation ready </w:t>
      </w:r>
      <w:r>
        <w:rPr>
          <w:lang w:val="en-US"/>
        </w:rPr>
        <w:t xml:space="preserve">template </w:t>
      </w:r>
      <w:r w:rsidRPr="005C5524">
        <w:rPr>
          <w:lang w:val="en-US"/>
        </w:rPr>
        <w:t xml:space="preserve">model in </w:t>
      </w:r>
      <w:r>
        <w:rPr>
          <w:lang w:val="en-US"/>
        </w:rPr>
        <w:t>the desired fo</w:t>
      </w:r>
      <w:r w:rsidRPr="005C5524">
        <w:rPr>
          <w:lang w:val="en-US"/>
        </w:rPr>
        <w:t>rmat</w:t>
      </w:r>
      <w:r>
        <w:rPr>
          <w:lang w:val="en-US"/>
        </w:rPr>
        <w:t>.</w:t>
      </w:r>
      <w:r w:rsidRPr="005C5524">
        <w:rPr>
          <w:lang w:val="en-US"/>
        </w:rPr>
        <w:t xml:space="preserve">  </w:t>
      </w:r>
      <w:r>
        <w:rPr>
          <w:lang w:val="en-US"/>
        </w:rPr>
        <w:t>Because each of the simulation formats is produced from the same mesh, the result will</w:t>
      </w:r>
      <w:r w:rsidRPr="005C5524">
        <w:rPr>
          <w:lang w:val="en-US"/>
        </w:rPr>
        <w:t xml:space="preserve"> be identical to the element and node, </w:t>
      </w:r>
      <w:r>
        <w:rPr>
          <w:lang w:val="en-US"/>
        </w:rPr>
        <w:t xml:space="preserve">and </w:t>
      </w:r>
      <w:r w:rsidRPr="005C5524">
        <w:rPr>
          <w:lang w:val="en-US"/>
        </w:rPr>
        <w:t>applied boundary conditions</w:t>
      </w:r>
      <w:r>
        <w:rPr>
          <w:lang w:val="en-US"/>
        </w:rPr>
        <w:t>, and material properties</w:t>
      </w:r>
      <w:r w:rsidRPr="005C5524">
        <w:rPr>
          <w:lang w:val="en-US"/>
        </w:rPr>
        <w:t>.  The current version of the script produce</w:t>
      </w:r>
      <w:r>
        <w:rPr>
          <w:lang w:val="en-US"/>
        </w:rPr>
        <w:t>s</w:t>
      </w:r>
      <w:r w:rsidRPr="005C5524">
        <w:rPr>
          <w:lang w:val="en-US"/>
        </w:rPr>
        <w:t xml:space="preserve"> input file for </w:t>
      </w:r>
      <w:proofErr w:type="spellStart"/>
      <w:r w:rsidRPr="005C5524">
        <w:rPr>
          <w:lang w:val="en-US"/>
        </w:rPr>
        <w:t>Febio</w:t>
      </w:r>
      <w:proofErr w:type="spellEnd"/>
      <w:r w:rsidRPr="005C5524">
        <w:rPr>
          <w:lang w:val="en-US"/>
        </w:rPr>
        <w:t xml:space="preserve">, </w:t>
      </w:r>
      <w:proofErr w:type="spellStart"/>
      <w:r w:rsidRPr="005C5524">
        <w:rPr>
          <w:lang w:val="en-US"/>
        </w:rPr>
        <w:t>Abaqus</w:t>
      </w:r>
      <w:proofErr w:type="spellEnd"/>
      <w:r w:rsidRPr="005C5524">
        <w:rPr>
          <w:lang w:val="en-US"/>
        </w:rPr>
        <w:t xml:space="preserve">, </w:t>
      </w:r>
      <w:r w:rsidR="00865CA6">
        <w:rPr>
          <w:lang w:val="en-US"/>
        </w:rPr>
        <w:t>and SOFA Framework simulations.</w:t>
      </w:r>
    </w:p>
    <w:p w14:paraId="35DF8A48" w14:textId="77777777" w:rsidR="00865CA6" w:rsidRDefault="00136FF0" w:rsidP="00865CA6">
      <w:pPr>
        <w:pStyle w:val="Newparagraph"/>
        <w:jc w:val="both"/>
        <w:rPr>
          <w:lang w:val="en-US"/>
        </w:rPr>
      </w:pPr>
      <w:r w:rsidRPr="005C5524">
        <w:rPr>
          <w:lang w:val="en-US"/>
        </w:rPr>
        <w:t xml:space="preserve">The full knee model that was developed is also a good example of the benefits of automating the model assembly process, with 16 separate parts and a total of 31 connections between them, manually creating each of these groups and then setting the boundary conditions is tedious, time consuming, and prone to user error.  </w:t>
      </w:r>
      <w:r w:rsidRPr="005C5524">
        <w:rPr>
          <w:lang w:val="en-US"/>
        </w:rPr>
        <w:fldChar w:fldCharType="begin"/>
      </w:r>
      <w:r w:rsidRPr="005C5524">
        <w:rPr>
          <w:lang w:val="en-US"/>
        </w:rPr>
        <w:instrText xml:space="preserve">REF _Ref533093039 \h \* MERGEFORMAT </w:instrText>
      </w:r>
      <w:r w:rsidRPr="005C5524">
        <w:rPr>
          <w:lang w:val="en-US"/>
        </w:rPr>
      </w:r>
      <w:r w:rsidRPr="005C5524">
        <w:rPr>
          <w:lang w:val="en-US"/>
        </w:rPr>
        <w:fldChar w:fldCharType="separate"/>
      </w:r>
      <w:r w:rsidRPr="005C5524">
        <w:rPr>
          <w:lang w:val="en-US"/>
        </w:rPr>
        <w:t xml:space="preserve">Figure </w:t>
      </w:r>
      <w:r w:rsidRPr="005C5524">
        <w:rPr>
          <w:noProof/>
          <w:lang w:val="en-US"/>
        </w:rPr>
        <w:t>9</w:t>
      </w:r>
      <w:r w:rsidRPr="005C5524">
        <w:rPr>
          <w:lang w:val="en-US"/>
        </w:rPr>
        <w:fldChar w:fldCharType="end"/>
      </w:r>
      <w:r w:rsidRPr="005C5524">
        <w:rPr>
          <w:lang w:val="en-US"/>
        </w:rPr>
        <w:t xml:space="preserve"> shows the groups on the tibia made by the script.</w:t>
      </w:r>
      <w:r>
        <w:rPr>
          <w:lang w:val="en-US"/>
        </w:rPr>
        <w:t xml:space="preserve">  </w:t>
      </w:r>
      <w:r w:rsidRPr="005C5524">
        <w:rPr>
          <w:lang w:val="en-US"/>
        </w:rPr>
        <w:fldChar w:fldCharType="begin"/>
      </w:r>
      <w:r w:rsidRPr="005C5524">
        <w:rPr>
          <w:lang w:val="en-US"/>
        </w:rPr>
        <w:instrText xml:space="preserve">REF _Ref533092791 \h \* MERGEFORMAT </w:instrText>
      </w:r>
      <w:r w:rsidRPr="005C5524">
        <w:rPr>
          <w:lang w:val="en-US"/>
        </w:rPr>
      </w:r>
      <w:r w:rsidRPr="005C5524">
        <w:rPr>
          <w:lang w:val="en-US"/>
        </w:rPr>
        <w:fldChar w:fldCharType="separate"/>
      </w:r>
      <w:r w:rsidRPr="005C5524">
        <w:rPr>
          <w:lang w:val="en-US"/>
        </w:rPr>
        <w:t>Figure 5</w:t>
      </w:r>
      <w:r w:rsidRPr="005C5524">
        <w:rPr>
          <w:lang w:val="en-US"/>
        </w:rPr>
        <w:fldChar w:fldCharType="end"/>
      </w:r>
      <w:r w:rsidRPr="005C5524">
        <w:rPr>
          <w:lang w:val="en-US"/>
        </w:rPr>
        <w:t xml:space="preserve"> shows the full knee model was produced and loaded into each simulation environment</w:t>
      </w:r>
      <w:r w:rsidR="00865CA6">
        <w:rPr>
          <w:lang w:val="en-US"/>
        </w:rPr>
        <w:t>.</w:t>
      </w:r>
    </w:p>
    <w:p w14:paraId="0E678AF7" w14:textId="77777777" w:rsidR="00865CA6" w:rsidRDefault="00136FF0" w:rsidP="00865CA6">
      <w:pPr>
        <w:pStyle w:val="Newparagraph"/>
        <w:jc w:val="both"/>
        <w:rPr>
          <w:lang w:val="en-US"/>
        </w:rPr>
      </w:pPr>
      <w:r>
        <w:rPr>
          <w:lang w:val="en-US"/>
        </w:rPr>
        <w:t>S</w:t>
      </w:r>
      <w:r w:rsidRPr="005C5524">
        <w:rPr>
          <w:lang w:val="en-US"/>
        </w:rPr>
        <w:t xml:space="preserve">cripting the model generation process allows for high throughput and removes the model assembly bottleneck of finite element analysis.  A large volume of models can be quickly produced from a library of geometries, and mesh convergence studies and can be rapidly generated by swapping component geometries with higher or lower </w:t>
      </w:r>
      <w:r w:rsidRPr="005C5524">
        <w:rPr>
          <w:lang w:val="en-US"/>
        </w:rPr>
        <w:lastRenderedPageBreak/>
        <w:t>resolutions.</w:t>
      </w:r>
      <w:r>
        <w:rPr>
          <w:lang w:val="en-US"/>
        </w:rPr>
        <w:t xml:space="preserve">  This frees the user from the tedium of model generation and allows time to be spent elsewhere.</w:t>
      </w:r>
    </w:p>
    <w:p w14:paraId="32DB17A4" w14:textId="354ACF04" w:rsidR="00136FF0" w:rsidRDefault="00136FF0" w:rsidP="00865CA6">
      <w:pPr>
        <w:pStyle w:val="Newparagraph"/>
        <w:jc w:val="both"/>
        <w:rPr>
          <w:lang w:val="en-US"/>
        </w:rPr>
      </w:pPr>
      <w:r>
        <w:rPr>
          <w:lang w:val="en-US"/>
        </w:rPr>
        <w:t>As</w:t>
      </w:r>
      <w:r w:rsidRPr="005C5524">
        <w:rPr>
          <w:lang w:val="en-US"/>
        </w:rPr>
        <w:t xml:space="preserve"> </w:t>
      </w:r>
      <w:r>
        <w:rPr>
          <w:lang w:val="en-US"/>
        </w:rPr>
        <w:t xml:space="preserve">a </w:t>
      </w:r>
      <w:r w:rsidRPr="005C5524">
        <w:rPr>
          <w:lang w:val="en-US"/>
        </w:rPr>
        <w:t>script</w:t>
      </w:r>
      <w:r>
        <w:rPr>
          <w:lang w:val="en-US"/>
        </w:rPr>
        <w:t>ed</w:t>
      </w:r>
      <w:r w:rsidRPr="005C5524">
        <w:rPr>
          <w:lang w:val="en-US"/>
        </w:rPr>
        <w:t xml:space="preserve"> process </w:t>
      </w:r>
      <w:r>
        <w:rPr>
          <w:lang w:val="en-US"/>
        </w:rPr>
        <w:t>some limitations do exist.</w:t>
      </w:r>
      <w:r w:rsidRPr="005C5524">
        <w:rPr>
          <w:lang w:val="en-US"/>
        </w:rPr>
        <w:t xml:space="preserve">  The models produced are limited to solid mechanics simulations.  The geometries themselves are assumed to be </w:t>
      </w:r>
      <w:proofErr w:type="spellStart"/>
      <w:r w:rsidRPr="005C5524">
        <w:rPr>
          <w:lang w:val="en-US"/>
        </w:rPr>
        <w:t>stl</w:t>
      </w:r>
      <w:proofErr w:type="spellEnd"/>
      <w:r w:rsidRPr="005C5524">
        <w:rPr>
          <w:lang w:val="en-US"/>
        </w:rPr>
        <w:t xml:space="preserve"> files, a common but not ubiquitous file format.  The process itself relies on access to a library of tissue geometries, and further makes the presumption that the tissues are the same scale and in the same coordinate system.  This is true for geometries generated from the same set of medical images, but must be verified by the user if pieces do not come from the same source.  And for volumetric meshing, these surface geometries must also be watertight.  Even then the resulting meshes will be tetrahedral, while many groups may prefer hexahedral elements.  Finally a key limitations of automated group creation is the possibility of creating groups that are inappropriate to the model, but are not noticed due to an inattentive user.  The knee model provides a good example of this.  If either meniscus is tied by proximity but the multiplier is large, the whole of meniscus could be tied, and effectively function as a rigid body if the groups is not reviewed.</w:t>
      </w:r>
    </w:p>
    <w:p w14:paraId="7E6D3FF2" w14:textId="5314B3A0" w:rsidR="00136FF0" w:rsidRPr="005C5524" w:rsidRDefault="00136FF0" w:rsidP="00136FF0">
      <w:pPr>
        <w:pStyle w:val="Newparagraph"/>
        <w:jc w:val="both"/>
        <w:rPr>
          <w:lang w:val="en-US"/>
        </w:rPr>
      </w:pPr>
      <w:r w:rsidRPr="005C5524">
        <w:rPr>
          <w:lang w:val="en-US"/>
        </w:rPr>
        <w:t xml:space="preserve">Additionally some mechanical models may require the definition of mesh groups that cannot be produced with the current set of geometric components.  Also the expansion of the model generation possibilities to include additional of physics, such as thermal modeling, could prove to be a useful extension.  These extensions </w:t>
      </w:r>
      <w:r>
        <w:rPr>
          <w:lang w:val="en-US"/>
        </w:rPr>
        <w:t>could be added if the need arises.</w:t>
      </w:r>
    </w:p>
    <w:p w14:paraId="1262DCFE" w14:textId="77777777" w:rsidR="006B543B" w:rsidRPr="005C5524" w:rsidRDefault="006B543B" w:rsidP="006B543B">
      <w:pPr>
        <w:pStyle w:val="Heading1"/>
        <w:rPr>
          <w:lang w:val="en-US"/>
        </w:rPr>
      </w:pPr>
      <w:r w:rsidRPr="005C5524">
        <w:rPr>
          <w:lang w:val="en-US"/>
        </w:rPr>
        <w:t>Acknowledgments</w:t>
      </w:r>
    </w:p>
    <w:p w14:paraId="6B7238A6" w14:textId="2A9EB3E4" w:rsidR="00F03304" w:rsidRDefault="00F03304" w:rsidP="00F03304">
      <w:pPr>
        <w:pStyle w:val="Standard"/>
        <w:jc w:val="both"/>
        <w:rPr>
          <w:i/>
          <w:iCs/>
        </w:rPr>
      </w:pPr>
      <w:r w:rsidRPr="00F03304">
        <w:rPr>
          <w:iCs/>
        </w:rPr>
        <w:t xml:space="preserve">Operation </w:t>
      </w:r>
      <w:commentRangeStart w:id="16"/>
      <w:commentRangeStart w:id="17"/>
      <w:r w:rsidR="006B543B" w:rsidRPr="00F03304">
        <w:rPr>
          <w:iCs/>
        </w:rPr>
        <w:t>MULTIS</w:t>
      </w:r>
      <w:r>
        <w:rPr>
          <w:iCs/>
        </w:rPr>
        <w:t xml:space="preserve"> </w:t>
      </w:r>
      <w:commentRangeEnd w:id="16"/>
      <w:r>
        <w:rPr>
          <w:iCs/>
        </w:rPr>
        <w:t xml:space="preserve">or </w:t>
      </w:r>
      <w:r>
        <w:rPr>
          <w:rFonts w:ascii="Open Sans" w:hAnsi="Open Sans"/>
          <w:color w:val="000000"/>
          <w:sz w:val="26"/>
          <w:szCs w:val="26"/>
          <w:shd w:val="clear" w:color="auto" w:fill="FFFFFF"/>
        </w:rPr>
        <w:t>“Reference Models for Multi-Layer Tissue Structures" was made possible by a contract vehicle which was awarded and administered by the U.S. Army Medical Research &amp; Materiel Command under award number: W81XWH-15-1-0232.</w:t>
      </w:r>
    </w:p>
    <w:p w14:paraId="7498189C" w14:textId="77777777" w:rsidR="00F03304" w:rsidRDefault="00F03304" w:rsidP="00F03304">
      <w:pPr>
        <w:pStyle w:val="Standard"/>
        <w:jc w:val="both"/>
        <w:rPr>
          <w:i/>
          <w:iCs/>
        </w:rPr>
      </w:pPr>
    </w:p>
    <w:p w14:paraId="75C4C4F3" w14:textId="57CBC803" w:rsidR="006B543B" w:rsidRPr="005C5524" w:rsidRDefault="006B543B" w:rsidP="00F03304">
      <w:pPr>
        <w:pStyle w:val="Standard"/>
        <w:jc w:val="both"/>
        <w:rPr>
          <w:i/>
          <w:iCs/>
        </w:rPr>
      </w:pPr>
      <w:r w:rsidRPr="005C5524">
        <w:commentReference w:id="16"/>
      </w:r>
      <w:commentRangeEnd w:id="17"/>
      <w:r w:rsidR="00F03304">
        <w:rPr>
          <w:rFonts w:ascii="Open Sans" w:hAnsi="Open Sans"/>
          <w:color w:val="000000"/>
          <w:sz w:val="26"/>
          <w:szCs w:val="26"/>
          <w:shd w:val="clear" w:color="auto" w:fill="FFFFFF"/>
        </w:rPr>
        <w:t xml:space="preserve">Open Knee(s) is currently funded by the National Institute of General Medical </w:t>
      </w:r>
      <w:r w:rsidR="00F03304">
        <w:rPr>
          <w:rFonts w:ascii="Open Sans" w:hAnsi="Open Sans"/>
          <w:color w:val="000000"/>
          <w:sz w:val="26"/>
          <w:szCs w:val="26"/>
          <w:shd w:val="clear" w:color="auto" w:fill="FFFFFF"/>
        </w:rPr>
        <w:lastRenderedPageBreak/>
        <w:t>Sciences, National Institutes of Health (1R01GM104139). Previous activities were partially funded by the National Institute of Biomedical Imaging and Bioengineering, National Institutes of Health (1R01EB009643).</w:t>
      </w:r>
      <w:r w:rsidRPr="005C5524">
        <w:rPr>
          <w:rStyle w:val="CommentReference"/>
          <w:rFonts w:cs="Mangal"/>
        </w:rPr>
        <w:commentReference w:id="17"/>
      </w:r>
    </w:p>
    <w:p w14:paraId="18C4A5D3" w14:textId="77777777" w:rsidR="006B543B" w:rsidRPr="005C5524" w:rsidRDefault="006B543B" w:rsidP="006B543B">
      <w:pPr>
        <w:pStyle w:val="Heading1"/>
        <w:rPr>
          <w:lang w:val="en-US"/>
        </w:rPr>
      </w:pPr>
      <w:r w:rsidRPr="005C5524">
        <w:rPr>
          <w:lang w:val="en-US"/>
        </w:rPr>
        <w:t>Availability</w:t>
      </w:r>
    </w:p>
    <w:p w14:paraId="4B1A59C2" w14:textId="77777777" w:rsidR="006B543B" w:rsidRPr="005C5524" w:rsidRDefault="006B543B" w:rsidP="006B543B">
      <w:pPr>
        <w:pStyle w:val="Standard"/>
      </w:pPr>
      <w:commentRangeStart w:id="18"/>
      <w:commentRangeStart w:id="19"/>
      <w:r w:rsidRPr="005C5524">
        <w:rPr>
          <w:iCs/>
        </w:rPr>
        <w:t xml:space="preserve">All of the scripts and models can be found at </w:t>
      </w:r>
      <w:hyperlink r:id="rId10">
        <w:r w:rsidRPr="005C5524">
          <w:rPr>
            <w:rStyle w:val="InternetLink"/>
            <w:iCs/>
          </w:rPr>
          <w:t>https://simtk.org/projects/multis</w:t>
        </w:r>
      </w:hyperlink>
      <w:r w:rsidRPr="005C5524">
        <w:rPr>
          <w:iCs/>
        </w:rPr>
        <w:t>.</w:t>
      </w:r>
      <w:commentRangeEnd w:id="18"/>
      <w:r w:rsidRPr="005C5524">
        <w:commentReference w:id="18"/>
      </w:r>
      <w:commentRangeEnd w:id="19"/>
      <w:r w:rsidRPr="005C5524">
        <w:rPr>
          <w:rStyle w:val="CommentReference"/>
          <w:rFonts w:cs="Mangal"/>
        </w:rPr>
        <w:commentReference w:id="19"/>
      </w:r>
    </w:p>
    <w:p w14:paraId="4CF2339A" w14:textId="77777777" w:rsidR="006B543B" w:rsidRPr="005C5524" w:rsidRDefault="006B543B" w:rsidP="00B24937">
      <w:pPr>
        <w:pStyle w:val="Heading1"/>
        <w:rPr>
          <w:lang w:val="en-US"/>
        </w:rPr>
      </w:pPr>
      <w:commentRangeStart w:id="20"/>
      <w:commentRangeStart w:id="21"/>
      <w:r w:rsidRPr="005C5524">
        <w:rPr>
          <w:lang w:val="en-US"/>
        </w:rPr>
        <w:t>References</w:t>
      </w:r>
      <w:commentRangeEnd w:id="20"/>
      <w:r w:rsidR="00512602" w:rsidRPr="005C5524">
        <w:rPr>
          <w:rStyle w:val="CommentReference"/>
          <w:rFonts w:ascii="Liberation Serif" w:eastAsia="WenQuanYi Zen Hei Sharp" w:hAnsi="Liberation Serif" w:cs="Mangal"/>
          <w:b w:val="0"/>
          <w:bCs w:val="0"/>
          <w:kern w:val="2"/>
          <w:lang w:val="en-US" w:eastAsia="zh-CN" w:bidi="hi-IN"/>
        </w:rPr>
        <w:commentReference w:id="20"/>
      </w:r>
      <w:commentRangeEnd w:id="21"/>
      <w:r w:rsidR="00512602" w:rsidRPr="005C5524">
        <w:rPr>
          <w:rStyle w:val="CommentReference"/>
          <w:rFonts w:ascii="Liberation Serif" w:eastAsia="WenQuanYi Zen Hei Sharp" w:hAnsi="Liberation Serif" w:cs="Mangal"/>
          <w:b w:val="0"/>
          <w:bCs w:val="0"/>
          <w:kern w:val="2"/>
          <w:lang w:val="en-US" w:eastAsia="zh-CN" w:bidi="hi-IN"/>
        </w:rPr>
        <w:commentReference w:id="21"/>
      </w:r>
    </w:p>
    <w:p w14:paraId="02B289C5" w14:textId="77777777" w:rsidR="006B543B" w:rsidRPr="005C5524" w:rsidRDefault="006B543B" w:rsidP="0057044C">
      <w:pPr>
        <w:pStyle w:val="References"/>
        <w:rPr>
          <w:lang w:val="en-US"/>
        </w:rPr>
      </w:pPr>
      <w:r w:rsidRPr="005C5524">
        <w:rPr>
          <w:lang w:val="en-US"/>
        </w:rPr>
        <w:t>[1]</w:t>
      </w:r>
      <w:r w:rsidRPr="005C5524">
        <w:rPr>
          <w:lang w:val="en-US"/>
        </w:rPr>
        <w:tab/>
        <w:t xml:space="preserve">T. M. </w:t>
      </w:r>
      <w:proofErr w:type="spellStart"/>
      <w:r w:rsidRPr="005C5524">
        <w:rPr>
          <w:lang w:val="en-US"/>
        </w:rPr>
        <w:t>Nejad</w:t>
      </w:r>
      <w:proofErr w:type="spellEnd"/>
      <w:r w:rsidRPr="005C5524">
        <w:rPr>
          <w:lang w:val="en-US"/>
        </w:rPr>
        <w:t xml:space="preserve">, C. Foster, D. </w:t>
      </w:r>
      <w:proofErr w:type="spellStart"/>
      <w:r w:rsidRPr="005C5524">
        <w:rPr>
          <w:lang w:val="en-US"/>
        </w:rPr>
        <w:t>Gongal</w:t>
      </w:r>
      <w:proofErr w:type="spellEnd"/>
      <w:r w:rsidRPr="005C5524">
        <w:rPr>
          <w:lang w:val="en-US"/>
        </w:rPr>
        <w:t xml:space="preserve">, T. M. </w:t>
      </w:r>
      <w:proofErr w:type="spellStart"/>
      <w:r w:rsidRPr="005C5524">
        <w:rPr>
          <w:lang w:val="en-US"/>
        </w:rPr>
        <w:t>Nejad</w:t>
      </w:r>
      <w:proofErr w:type="spellEnd"/>
      <w:r w:rsidRPr="005C5524">
        <w:rPr>
          <w:lang w:val="en-US"/>
        </w:rPr>
        <w:t xml:space="preserve">, C. Foster, and D. </w:t>
      </w:r>
      <w:proofErr w:type="spellStart"/>
      <w:r w:rsidRPr="005C5524">
        <w:rPr>
          <w:lang w:val="en-US"/>
        </w:rPr>
        <w:t>Gongal</w:t>
      </w:r>
      <w:proofErr w:type="spellEnd"/>
      <w:r w:rsidRPr="005C5524">
        <w:rPr>
          <w:lang w:val="en-US"/>
        </w:rPr>
        <w:t xml:space="preserve">, “Finite element modelling of cornea mechanics: a review,” </w:t>
      </w:r>
      <w:proofErr w:type="spellStart"/>
      <w:r w:rsidRPr="005C5524">
        <w:rPr>
          <w:i/>
          <w:iCs/>
          <w:lang w:val="en-US"/>
        </w:rPr>
        <w:t>Arq</w:t>
      </w:r>
      <w:proofErr w:type="spellEnd"/>
      <w:r w:rsidRPr="005C5524">
        <w:rPr>
          <w:i/>
          <w:iCs/>
          <w:lang w:val="en-US"/>
        </w:rPr>
        <w:t xml:space="preserve">. Bras. </w:t>
      </w:r>
      <w:proofErr w:type="spellStart"/>
      <w:proofErr w:type="gramStart"/>
      <w:r w:rsidRPr="005C5524">
        <w:rPr>
          <w:i/>
          <w:iCs/>
          <w:lang w:val="en-US"/>
        </w:rPr>
        <w:t>Oftalmol</w:t>
      </w:r>
      <w:proofErr w:type="spellEnd"/>
      <w:r w:rsidRPr="005C5524">
        <w:rPr>
          <w:i/>
          <w:iCs/>
          <w:lang w:val="en-US"/>
        </w:rPr>
        <w:t>.</w:t>
      </w:r>
      <w:r w:rsidRPr="005C5524">
        <w:rPr>
          <w:lang w:val="en-US"/>
        </w:rPr>
        <w:t>,</w:t>
      </w:r>
      <w:proofErr w:type="gramEnd"/>
      <w:r w:rsidRPr="005C5524">
        <w:rPr>
          <w:lang w:val="en-US"/>
        </w:rPr>
        <w:t xml:space="preserve"> vol. 77, no. 1, pp. 60–65, Feb. 2014.</w:t>
      </w:r>
    </w:p>
    <w:p w14:paraId="165BF07C" w14:textId="77777777" w:rsidR="006B543B" w:rsidRPr="005C5524" w:rsidRDefault="006B543B" w:rsidP="0057044C">
      <w:pPr>
        <w:pStyle w:val="References"/>
        <w:rPr>
          <w:lang w:val="en-US"/>
        </w:rPr>
      </w:pPr>
      <w:r w:rsidRPr="005C5524">
        <w:rPr>
          <w:lang w:val="en-US"/>
        </w:rPr>
        <w:t>[2]</w:t>
      </w:r>
      <w:r w:rsidRPr="005C5524">
        <w:rPr>
          <w:lang w:val="en-US"/>
        </w:rPr>
        <w:tab/>
        <w:t xml:space="preserve">J. S. </w:t>
      </w:r>
      <w:proofErr w:type="spellStart"/>
      <w:r w:rsidRPr="005C5524">
        <w:rPr>
          <w:lang w:val="en-US"/>
        </w:rPr>
        <w:t>Giudice</w:t>
      </w:r>
      <w:proofErr w:type="spellEnd"/>
      <w:r w:rsidRPr="005C5524">
        <w:rPr>
          <w:lang w:val="en-US"/>
        </w:rPr>
        <w:t xml:space="preserve">, W. Zeng, T. Wu, A. </w:t>
      </w:r>
      <w:proofErr w:type="spellStart"/>
      <w:r w:rsidRPr="005C5524">
        <w:rPr>
          <w:lang w:val="en-US"/>
        </w:rPr>
        <w:t>Alshareef</w:t>
      </w:r>
      <w:proofErr w:type="spellEnd"/>
      <w:r w:rsidRPr="005C5524">
        <w:rPr>
          <w:lang w:val="en-US"/>
        </w:rPr>
        <w:t xml:space="preserve">, D. F. </w:t>
      </w:r>
      <w:proofErr w:type="spellStart"/>
      <w:r w:rsidRPr="005C5524">
        <w:rPr>
          <w:lang w:val="en-US"/>
        </w:rPr>
        <w:t>Shedd</w:t>
      </w:r>
      <w:proofErr w:type="spellEnd"/>
      <w:r w:rsidRPr="005C5524">
        <w:rPr>
          <w:lang w:val="en-US"/>
        </w:rPr>
        <w:t xml:space="preserve">, and M. B. Panzer, “An Analytical Review of the Numerical Methods used for Finite Element Modeling of Traumatic Brain Injury,” </w:t>
      </w:r>
      <w:r w:rsidRPr="005C5524">
        <w:rPr>
          <w:i/>
          <w:iCs/>
          <w:lang w:val="en-US"/>
        </w:rPr>
        <w:t>Ann. Biomed. Eng.</w:t>
      </w:r>
      <w:r w:rsidRPr="005C5524">
        <w:rPr>
          <w:lang w:val="en-US"/>
        </w:rPr>
        <w:t>, Oct. 2018.</w:t>
      </w:r>
    </w:p>
    <w:p w14:paraId="60257514" w14:textId="77777777" w:rsidR="006B543B" w:rsidRPr="005C5524" w:rsidRDefault="006B543B" w:rsidP="0057044C">
      <w:pPr>
        <w:pStyle w:val="References"/>
        <w:rPr>
          <w:lang w:val="en-US"/>
        </w:rPr>
      </w:pPr>
      <w:r w:rsidRPr="005C5524">
        <w:rPr>
          <w:lang w:val="en-US"/>
        </w:rPr>
        <w:t>[3]</w:t>
      </w:r>
      <w:r w:rsidRPr="005C5524">
        <w:rPr>
          <w:lang w:val="en-US"/>
        </w:rPr>
        <w:tab/>
        <w:t xml:space="preserve">M. I. </w:t>
      </w:r>
      <w:proofErr w:type="spellStart"/>
      <w:r w:rsidRPr="005C5524">
        <w:rPr>
          <w:lang w:val="en-US"/>
        </w:rPr>
        <w:t>Miga</w:t>
      </w:r>
      <w:proofErr w:type="spellEnd"/>
      <w:r w:rsidRPr="005C5524">
        <w:rPr>
          <w:lang w:val="en-US"/>
        </w:rPr>
        <w:t xml:space="preserve">, “Computational Modeling for Enhancing Soft Tissue Image Guided Surgery: An Application in Neurosurgery,” </w:t>
      </w:r>
      <w:r w:rsidRPr="005C5524">
        <w:rPr>
          <w:i/>
          <w:iCs/>
          <w:lang w:val="en-US"/>
        </w:rPr>
        <w:t>Ann. Biomed. Eng.</w:t>
      </w:r>
      <w:r w:rsidRPr="005C5524">
        <w:rPr>
          <w:lang w:val="en-US"/>
        </w:rPr>
        <w:t>, vol. 44, no. 1, pp. 128–138, Jan. 2016.</w:t>
      </w:r>
    </w:p>
    <w:p w14:paraId="18095B4E" w14:textId="77777777" w:rsidR="006B543B" w:rsidRPr="005C5524" w:rsidRDefault="006B543B" w:rsidP="0057044C">
      <w:pPr>
        <w:pStyle w:val="References"/>
        <w:rPr>
          <w:lang w:val="en-US"/>
        </w:rPr>
      </w:pPr>
      <w:r w:rsidRPr="005C5524">
        <w:rPr>
          <w:lang w:val="en-US"/>
        </w:rPr>
        <w:t>[4]</w:t>
      </w:r>
      <w:r w:rsidRPr="005C5524">
        <w:rPr>
          <w:lang w:val="en-US"/>
        </w:rPr>
        <w:tab/>
        <w:t xml:space="preserve">H. Schmidt, F. </w:t>
      </w:r>
      <w:proofErr w:type="spellStart"/>
      <w:r w:rsidRPr="005C5524">
        <w:rPr>
          <w:lang w:val="en-US"/>
        </w:rPr>
        <w:t>Galbusera</w:t>
      </w:r>
      <w:proofErr w:type="spellEnd"/>
      <w:r w:rsidRPr="005C5524">
        <w:rPr>
          <w:lang w:val="en-US"/>
        </w:rPr>
        <w:t xml:space="preserve">, A. </w:t>
      </w:r>
      <w:proofErr w:type="spellStart"/>
      <w:r w:rsidRPr="005C5524">
        <w:rPr>
          <w:lang w:val="en-US"/>
        </w:rPr>
        <w:t>Rohlmann</w:t>
      </w:r>
      <w:proofErr w:type="spellEnd"/>
      <w:r w:rsidRPr="005C5524">
        <w:rPr>
          <w:lang w:val="en-US"/>
        </w:rPr>
        <w:t xml:space="preserve">, and A. </w:t>
      </w:r>
      <w:proofErr w:type="spellStart"/>
      <w:r w:rsidRPr="005C5524">
        <w:rPr>
          <w:lang w:val="en-US"/>
        </w:rPr>
        <w:t>Shirazi-Adl</w:t>
      </w:r>
      <w:proofErr w:type="spellEnd"/>
      <w:r w:rsidRPr="005C5524">
        <w:rPr>
          <w:lang w:val="en-US"/>
        </w:rPr>
        <w:t xml:space="preserve">, “What have we learned from finite element model studies of lumbar intervertebral discs in the past four decades?,” </w:t>
      </w:r>
      <w:r w:rsidRPr="005C5524">
        <w:rPr>
          <w:i/>
          <w:iCs/>
          <w:lang w:val="en-US"/>
        </w:rPr>
        <w:t xml:space="preserve">J. </w:t>
      </w:r>
      <w:proofErr w:type="spellStart"/>
      <w:r w:rsidRPr="005C5524">
        <w:rPr>
          <w:i/>
          <w:iCs/>
          <w:lang w:val="en-US"/>
        </w:rPr>
        <w:t>Biomech</w:t>
      </w:r>
      <w:proofErr w:type="spellEnd"/>
      <w:r w:rsidRPr="005C5524">
        <w:rPr>
          <w:i/>
          <w:iCs/>
          <w:lang w:val="en-US"/>
        </w:rPr>
        <w:t>.</w:t>
      </w:r>
      <w:r w:rsidRPr="005C5524">
        <w:rPr>
          <w:lang w:val="en-US"/>
        </w:rPr>
        <w:t>, vol. 46, no. 14, pp. 2342–2355, Sep. 2013.</w:t>
      </w:r>
    </w:p>
    <w:p w14:paraId="3A008D69" w14:textId="77777777" w:rsidR="006B543B" w:rsidRPr="005C5524" w:rsidRDefault="006B543B" w:rsidP="0057044C">
      <w:pPr>
        <w:pStyle w:val="References"/>
        <w:rPr>
          <w:lang w:val="en-US"/>
        </w:rPr>
      </w:pPr>
      <w:r w:rsidRPr="005C5524">
        <w:rPr>
          <w:lang w:val="en-US"/>
        </w:rPr>
        <w:t>[5]</w:t>
      </w:r>
      <w:r w:rsidRPr="005C5524">
        <w:rPr>
          <w:lang w:val="en-US"/>
        </w:rPr>
        <w:tab/>
        <w:t xml:space="preserve">F. </w:t>
      </w:r>
      <w:proofErr w:type="spellStart"/>
      <w:r w:rsidRPr="005C5524">
        <w:rPr>
          <w:lang w:val="en-US"/>
        </w:rPr>
        <w:t>Galbusera</w:t>
      </w:r>
      <w:proofErr w:type="spellEnd"/>
      <w:r w:rsidRPr="005C5524">
        <w:rPr>
          <w:lang w:val="en-US"/>
        </w:rPr>
        <w:t xml:space="preserve"> </w:t>
      </w:r>
      <w:r w:rsidRPr="005C5524">
        <w:rPr>
          <w:i/>
          <w:iCs/>
          <w:lang w:val="en-US"/>
        </w:rPr>
        <w:t>et al.</w:t>
      </w:r>
      <w:r w:rsidRPr="005C5524">
        <w:rPr>
          <w:lang w:val="en-US"/>
        </w:rPr>
        <w:t xml:space="preserve">, “Material Models and Properties in the Finite Element Analysis of Knee Ligaments: A Literature Review,” </w:t>
      </w:r>
      <w:r w:rsidRPr="005C5524">
        <w:rPr>
          <w:i/>
          <w:iCs/>
          <w:lang w:val="en-US"/>
        </w:rPr>
        <w:t xml:space="preserve">Front. </w:t>
      </w:r>
      <w:proofErr w:type="spellStart"/>
      <w:r w:rsidRPr="005C5524">
        <w:rPr>
          <w:i/>
          <w:iCs/>
          <w:lang w:val="en-US"/>
        </w:rPr>
        <w:t>Bioeng</w:t>
      </w:r>
      <w:proofErr w:type="spellEnd"/>
      <w:r w:rsidRPr="005C5524">
        <w:rPr>
          <w:i/>
          <w:iCs/>
          <w:lang w:val="en-US"/>
        </w:rPr>
        <w:t xml:space="preserve">. </w:t>
      </w:r>
      <w:proofErr w:type="spellStart"/>
      <w:proofErr w:type="gramStart"/>
      <w:r w:rsidRPr="005C5524">
        <w:rPr>
          <w:i/>
          <w:iCs/>
          <w:lang w:val="en-US"/>
        </w:rPr>
        <w:t>Biotechnol</w:t>
      </w:r>
      <w:proofErr w:type="spellEnd"/>
      <w:r w:rsidRPr="005C5524">
        <w:rPr>
          <w:i/>
          <w:iCs/>
          <w:lang w:val="en-US"/>
        </w:rPr>
        <w:t>.</w:t>
      </w:r>
      <w:r w:rsidRPr="005C5524">
        <w:rPr>
          <w:lang w:val="en-US"/>
        </w:rPr>
        <w:t>,</w:t>
      </w:r>
      <w:proofErr w:type="gramEnd"/>
      <w:r w:rsidRPr="005C5524">
        <w:rPr>
          <w:lang w:val="en-US"/>
        </w:rPr>
        <w:t xml:space="preserve"> vol. 2, Nov. 2014.</w:t>
      </w:r>
    </w:p>
    <w:p w14:paraId="423DD953" w14:textId="77777777" w:rsidR="006B543B" w:rsidRPr="005C5524" w:rsidRDefault="006B543B" w:rsidP="0057044C">
      <w:pPr>
        <w:pStyle w:val="References"/>
        <w:rPr>
          <w:lang w:val="en-US"/>
        </w:rPr>
      </w:pPr>
      <w:r w:rsidRPr="005C5524">
        <w:rPr>
          <w:lang w:val="en-US"/>
        </w:rPr>
        <w:t>[6]</w:t>
      </w:r>
      <w:r w:rsidRPr="005C5524">
        <w:rPr>
          <w:lang w:val="en-US"/>
        </w:rPr>
        <w:tab/>
        <w:t xml:space="preserve">M. Zheng, Z. Zou, P. </w:t>
      </w:r>
      <w:proofErr w:type="spellStart"/>
      <w:r w:rsidRPr="005C5524">
        <w:rPr>
          <w:lang w:val="en-US"/>
        </w:rPr>
        <w:t>jorge</w:t>
      </w:r>
      <w:proofErr w:type="spellEnd"/>
      <w:r w:rsidRPr="005C5524">
        <w:rPr>
          <w:lang w:val="en-US"/>
        </w:rPr>
        <w:t xml:space="preserve"> D. </w:t>
      </w:r>
      <w:proofErr w:type="spellStart"/>
      <w:r w:rsidRPr="005C5524">
        <w:rPr>
          <w:lang w:val="en-US"/>
        </w:rPr>
        <w:t>silva</w:t>
      </w:r>
      <w:proofErr w:type="spellEnd"/>
      <w:r w:rsidRPr="005C5524">
        <w:rPr>
          <w:lang w:val="en-US"/>
        </w:rPr>
        <w:t xml:space="preserve"> </w:t>
      </w:r>
      <w:proofErr w:type="spellStart"/>
      <w:r w:rsidRPr="005C5524">
        <w:rPr>
          <w:lang w:val="en-US"/>
        </w:rPr>
        <w:t>Bartolo</w:t>
      </w:r>
      <w:proofErr w:type="spellEnd"/>
      <w:r w:rsidRPr="005C5524">
        <w:rPr>
          <w:lang w:val="en-US"/>
        </w:rPr>
        <w:t xml:space="preserve">, C. Peach, and L. Ren, “Finite element models of the human shoulder complex: a review of their clinical implications and modelling techniques,” </w:t>
      </w:r>
      <w:r w:rsidRPr="005C5524">
        <w:rPr>
          <w:i/>
          <w:iCs/>
          <w:lang w:val="en-US"/>
        </w:rPr>
        <w:t xml:space="preserve">Int. J. </w:t>
      </w:r>
      <w:proofErr w:type="spellStart"/>
      <w:r w:rsidRPr="005C5524">
        <w:rPr>
          <w:i/>
          <w:iCs/>
          <w:lang w:val="en-US"/>
        </w:rPr>
        <w:t>Numer</w:t>
      </w:r>
      <w:proofErr w:type="spellEnd"/>
      <w:r w:rsidRPr="005C5524">
        <w:rPr>
          <w:i/>
          <w:iCs/>
          <w:lang w:val="en-US"/>
        </w:rPr>
        <w:t>. Methods Biomed. Eng.</w:t>
      </w:r>
      <w:r w:rsidRPr="005C5524">
        <w:rPr>
          <w:lang w:val="en-US"/>
        </w:rPr>
        <w:t>, vol. 33, no. 2, p. e02777, Feb. 2017.</w:t>
      </w:r>
    </w:p>
    <w:p w14:paraId="59C7195F" w14:textId="77777777" w:rsidR="006B543B" w:rsidRPr="005C5524" w:rsidRDefault="006B543B" w:rsidP="0057044C">
      <w:pPr>
        <w:pStyle w:val="References"/>
        <w:rPr>
          <w:lang w:val="en-US"/>
        </w:rPr>
      </w:pPr>
      <w:r w:rsidRPr="005C5524">
        <w:rPr>
          <w:lang w:val="en-US"/>
        </w:rPr>
        <w:t>[7]</w:t>
      </w:r>
      <w:r w:rsidRPr="005C5524">
        <w:rPr>
          <w:lang w:val="en-US"/>
        </w:rPr>
        <w:tab/>
        <w:t xml:space="preserve">N. Murakami and N. Wakabayashi, “Finite element contact analysis as a critical technique in dental biomechanics: A review,” </w:t>
      </w:r>
      <w:r w:rsidRPr="005C5524">
        <w:rPr>
          <w:i/>
          <w:iCs/>
          <w:lang w:val="en-US"/>
        </w:rPr>
        <w:t xml:space="preserve">J. </w:t>
      </w:r>
      <w:proofErr w:type="spellStart"/>
      <w:r w:rsidRPr="005C5524">
        <w:rPr>
          <w:i/>
          <w:iCs/>
          <w:lang w:val="en-US"/>
        </w:rPr>
        <w:t>Prosthodont</w:t>
      </w:r>
      <w:proofErr w:type="spellEnd"/>
      <w:r w:rsidRPr="005C5524">
        <w:rPr>
          <w:i/>
          <w:iCs/>
          <w:lang w:val="en-US"/>
        </w:rPr>
        <w:t>. Res.</w:t>
      </w:r>
      <w:r w:rsidRPr="005C5524">
        <w:rPr>
          <w:lang w:val="en-US"/>
        </w:rPr>
        <w:t>, vol. 58, no. 2, pp. 92–101, Apr. 2014.</w:t>
      </w:r>
    </w:p>
    <w:p w14:paraId="462531A5" w14:textId="77777777" w:rsidR="006B543B" w:rsidRPr="005C5524" w:rsidRDefault="006B543B" w:rsidP="0057044C">
      <w:pPr>
        <w:pStyle w:val="References"/>
        <w:rPr>
          <w:lang w:val="en-US"/>
        </w:rPr>
      </w:pPr>
      <w:r w:rsidRPr="005C5524">
        <w:rPr>
          <w:lang w:val="en-US"/>
        </w:rPr>
        <w:t>[8]</w:t>
      </w:r>
      <w:r w:rsidRPr="005C5524">
        <w:rPr>
          <w:lang w:val="en-US"/>
        </w:rPr>
        <w:tab/>
        <w:t xml:space="preserve">Z. H. Zhou </w:t>
      </w:r>
      <w:r w:rsidRPr="005C5524">
        <w:rPr>
          <w:i/>
          <w:iCs/>
          <w:lang w:val="en-US"/>
        </w:rPr>
        <w:t>et al.</w:t>
      </w:r>
      <w:r w:rsidRPr="005C5524">
        <w:rPr>
          <w:lang w:val="en-US"/>
        </w:rPr>
        <w:t xml:space="preserve">, “Improved anchoring nails: design and analysis of resistance ability,” </w:t>
      </w:r>
      <w:r w:rsidRPr="005C5524">
        <w:rPr>
          <w:i/>
          <w:iCs/>
          <w:lang w:val="en-US"/>
        </w:rPr>
        <w:t>BMC Oral Health</w:t>
      </w:r>
      <w:r w:rsidRPr="005C5524">
        <w:rPr>
          <w:lang w:val="en-US"/>
        </w:rPr>
        <w:t>, vol. 18, Aug. 2018.</w:t>
      </w:r>
    </w:p>
    <w:p w14:paraId="1BEE6282" w14:textId="77777777" w:rsidR="006B543B" w:rsidRPr="005C5524" w:rsidRDefault="006B543B" w:rsidP="0057044C">
      <w:pPr>
        <w:pStyle w:val="References"/>
        <w:rPr>
          <w:lang w:val="en-US"/>
        </w:rPr>
      </w:pPr>
      <w:r w:rsidRPr="005C5524">
        <w:rPr>
          <w:lang w:val="en-US"/>
        </w:rPr>
        <w:t>[9]</w:t>
      </w:r>
      <w:r w:rsidRPr="005C5524">
        <w:rPr>
          <w:lang w:val="en-US"/>
        </w:rPr>
        <w:tab/>
        <w:t xml:space="preserve">J. </w:t>
      </w:r>
      <w:proofErr w:type="spellStart"/>
      <w:r w:rsidRPr="005C5524">
        <w:rPr>
          <w:lang w:val="en-US"/>
        </w:rPr>
        <w:t>Maminskas</w:t>
      </w:r>
      <w:proofErr w:type="spellEnd"/>
      <w:r w:rsidRPr="005C5524">
        <w:rPr>
          <w:lang w:val="en-US"/>
        </w:rPr>
        <w:t xml:space="preserve">, A. </w:t>
      </w:r>
      <w:proofErr w:type="spellStart"/>
      <w:r w:rsidRPr="005C5524">
        <w:rPr>
          <w:lang w:val="en-US"/>
        </w:rPr>
        <w:t>Puisys</w:t>
      </w:r>
      <w:proofErr w:type="spellEnd"/>
      <w:r w:rsidRPr="005C5524">
        <w:rPr>
          <w:lang w:val="en-US"/>
        </w:rPr>
        <w:t xml:space="preserve">, R. </w:t>
      </w:r>
      <w:proofErr w:type="spellStart"/>
      <w:r w:rsidRPr="005C5524">
        <w:rPr>
          <w:lang w:val="en-US"/>
        </w:rPr>
        <w:t>Kuoppala</w:t>
      </w:r>
      <w:proofErr w:type="spellEnd"/>
      <w:r w:rsidRPr="005C5524">
        <w:rPr>
          <w:lang w:val="en-US"/>
        </w:rPr>
        <w:t xml:space="preserve">, A. </w:t>
      </w:r>
      <w:proofErr w:type="spellStart"/>
      <w:r w:rsidRPr="005C5524">
        <w:rPr>
          <w:lang w:val="en-US"/>
        </w:rPr>
        <w:t>Raustia</w:t>
      </w:r>
      <w:proofErr w:type="spellEnd"/>
      <w:r w:rsidRPr="005C5524">
        <w:rPr>
          <w:lang w:val="en-US"/>
        </w:rPr>
        <w:t xml:space="preserve">, and G. </w:t>
      </w:r>
      <w:proofErr w:type="spellStart"/>
      <w:r w:rsidRPr="005C5524">
        <w:rPr>
          <w:lang w:val="en-US"/>
        </w:rPr>
        <w:t>Juodzbalys</w:t>
      </w:r>
      <w:proofErr w:type="spellEnd"/>
      <w:r w:rsidRPr="005C5524">
        <w:rPr>
          <w:lang w:val="en-US"/>
        </w:rPr>
        <w:t xml:space="preserve">, “The Prosthetic Influence and Biomechanics on </w:t>
      </w:r>
      <w:proofErr w:type="spellStart"/>
      <w:r w:rsidRPr="005C5524">
        <w:rPr>
          <w:lang w:val="en-US"/>
        </w:rPr>
        <w:t>Peri</w:t>
      </w:r>
      <w:proofErr w:type="spellEnd"/>
      <w:r w:rsidRPr="005C5524">
        <w:rPr>
          <w:lang w:val="en-US"/>
        </w:rPr>
        <w:t xml:space="preserve">-Implant Strain: a Systematic </w:t>
      </w:r>
      <w:r w:rsidRPr="005C5524">
        <w:rPr>
          <w:lang w:val="en-US"/>
        </w:rPr>
        <w:lastRenderedPageBreak/>
        <w:t xml:space="preserve">Literature Review of Finite Element Studies,” </w:t>
      </w:r>
      <w:r w:rsidRPr="005C5524">
        <w:rPr>
          <w:i/>
          <w:iCs/>
          <w:lang w:val="en-US"/>
        </w:rPr>
        <w:t xml:space="preserve">J. Oral </w:t>
      </w:r>
      <w:proofErr w:type="spellStart"/>
      <w:r w:rsidRPr="005C5524">
        <w:rPr>
          <w:i/>
          <w:iCs/>
          <w:lang w:val="en-US"/>
        </w:rPr>
        <w:t>Maxillofac</w:t>
      </w:r>
      <w:proofErr w:type="spellEnd"/>
      <w:r w:rsidRPr="005C5524">
        <w:rPr>
          <w:i/>
          <w:iCs/>
          <w:lang w:val="en-US"/>
        </w:rPr>
        <w:t>. Res.</w:t>
      </w:r>
      <w:r w:rsidRPr="005C5524">
        <w:rPr>
          <w:lang w:val="en-US"/>
        </w:rPr>
        <w:t>, vol. 7, no. 3, Sep. 2016.</w:t>
      </w:r>
    </w:p>
    <w:p w14:paraId="2345C75B" w14:textId="77777777" w:rsidR="006B543B" w:rsidRPr="005C5524" w:rsidRDefault="006B543B" w:rsidP="0057044C">
      <w:pPr>
        <w:pStyle w:val="References"/>
        <w:rPr>
          <w:lang w:val="en-US"/>
        </w:rPr>
      </w:pPr>
      <w:r w:rsidRPr="005C5524">
        <w:rPr>
          <w:lang w:val="en-US"/>
        </w:rPr>
        <w:t>[10]</w:t>
      </w:r>
      <w:r w:rsidRPr="005C5524">
        <w:rPr>
          <w:lang w:val="en-US"/>
        </w:rPr>
        <w:tab/>
        <w:t xml:space="preserve">“Welcome to Python.org,” </w:t>
      </w:r>
      <w:r w:rsidRPr="005C5524">
        <w:rPr>
          <w:i/>
          <w:iCs/>
          <w:lang w:val="en-US"/>
        </w:rPr>
        <w:t>Python.org</w:t>
      </w:r>
      <w:r w:rsidRPr="005C5524">
        <w:rPr>
          <w:lang w:val="en-US"/>
        </w:rPr>
        <w:t>. [Online]. Available: https://www.python.org/. [Accessed: 20-Dec-2018].</w:t>
      </w:r>
    </w:p>
    <w:p w14:paraId="46FDB564" w14:textId="77777777" w:rsidR="006B543B" w:rsidRPr="005C5524" w:rsidRDefault="006B543B" w:rsidP="0057044C">
      <w:pPr>
        <w:pStyle w:val="References"/>
        <w:rPr>
          <w:lang w:val="en-US"/>
        </w:rPr>
      </w:pPr>
      <w:r w:rsidRPr="005C5524">
        <w:rPr>
          <w:lang w:val="en-US"/>
        </w:rPr>
        <w:t>[11]</w:t>
      </w:r>
      <w:r w:rsidRPr="005C5524">
        <w:rPr>
          <w:lang w:val="en-US"/>
        </w:rPr>
        <w:tab/>
        <w:t>“Welcome to the www.salome-platform.org — SALOME Platform.” [Online]. Available: https://www.salome-platform.org/. [Accessed: 10-Dec-2018].</w:t>
      </w:r>
    </w:p>
    <w:p w14:paraId="0E24942C" w14:textId="77777777" w:rsidR="006B543B" w:rsidRPr="005C5524" w:rsidRDefault="006B543B" w:rsidP="0057044C">
      <w:pPr>
        <w:pStyle w:val="References"/>
        <w:rPr>
          <w:lang w:val="en-US"/>
        </w:rPr>
      </w:pPr>
      <w:r w:rsidRPr="005C5524">
        <w:rPr>
          <w:lang w:val="en-US"/>
        </w:rPr>
        <w:t>[12]</w:t>
      </w:r>
      <w:r w:rsidRPr="005C5524">
        <w:rPr>
          <w:lang w:val="en-US"/>
        </w:rPr>
        <w:tab/>
        <w:t>“</w:t>
      </w:r>
      <w:proofErr w:type="spellStart"/>
      <w:r w:rsidRPr="005C5524">
        <w:rPr>
          <w:lang w:val="en-US"/>
        </w:rPr>
        <w:t>FEBio</w:t>
      </w:r>
      <w:proofErr w:type="spellEnd"/>
      <w:r w:rsidRPr="005C5524">
        <w:rPr>
          <w:lang w:val="en-US"/>
        </w:rPr>
        <w:t xml:space="preserve"> Software Suite.” [Online]. Available: https://febio.org/. [Accessed: 20-Dec-2018].</w:t>
      </w:r>
    </w:p>
    <w:p w14:paraId="2C552378" w14:textId="77777777" w:rsidR="006B543B" w:rsidRPr="005C5524" w:rsidRDefault="006B543B" w:rsidP="0057044C">
      <w:pPr>
        <w:pStyle w:val="References"/>
        <w:rPr>
          <w:lang w:val="en-US"/>
        </w:rPr>
      </w:pPr>
      <w:r w:rsidRPr="005C5524">
        <w:rPr>
          <w:lang w:val="en-US"/>
        </w:rPr>
        <w:t>[13]</w:t>
      </w:r>
      <w:r w:rsidRPr="005C5524">
        <w:rPr>
          <w:lang w:val="en-US"/>
        </w:rPr>
        <w:tab/>
        <w:t>“SOFA.” [Online]. Available: https://www.sofa-framework.org/. [Accessed: 20-Dec-2018].</w:t>
      </w:r>
    </w:p>
    <w:p w14:paraId="4B823F54" w14:textId="65B6DB64" w:rsidR="00D66C98" w:rsidRPr="005C5524" w:rsidRDefault="006B543B" w:rsidP="00F03304">
      <w:pPr>
        <w:pStyle w:val="References"/>
        <w:rPr>
          <w:lang w:val="en-US"/>
        </w:rPr>
      </w:pPr>
      <w:r w:rsidRPr="005C5524">
        <w:rPr>
          <w:lang w:val="en-US"/>
        </w:rPr>
        <w:t>[14]</w:t>
      </w:r>
      <w:r w:rsidRPr="005C5524">
        <w:rPr>
          <w:lang w:val="en-US"/>
        </w:rPr>
        <w:tab/>
        <w:t>“</w:t>
      </w:r>
      <w:proofErr w:type="spellStart"/>
      <w:r w:rsidRPr="005C5524">
        <w:rPr>
          <w:lang w:val="en-US"/>
        </w:rPr>
        <w:t>Abaqus</w:t>
      </w:r>
      <w:proofErr w:type="spellEnd"/>
      <w:r w:rsidRPr="005C5524">
        <w:rPr>
          <w:lang w:val="en-US"/>
        </w:rPr>
        <w:t xml:space="preserve"> Unified FEA - SIMULIA</w:t>
      </w:r>
      <w:r w:rsidRPr="005C5524">
        <w:rPr>
          <w:vertAlign w:val="superscript"/>
          <w:lang w:val="en-US"/>
        </w:rPr>
        <w:t>TM</w:t>
      </w:r>
      <w:r w:rsidRPr="005C5524">
        <w:rPr>
          <w:lang w:val="en-US"/>
        </w:rPr>
        <w:t xml:space="preserve"> by </w:t>
      </w:r>
      <w:proofErr w:type="spellStart"/>
      <w:r w:rsidRPr="005C5524">
        <w:rPr>
          <w:lang w:val="en-US"/>
        </w:rPr>
        <w:t>Dassault</w:t>
      </w:r>
      <w:proofErr w:type="spellEnd"/>
      <w:r w:rsidRPr="005C5524">
        <w:rPr>
          <w:lang w:val="en-US"/>
        </w:rPr>
        <w:t xml:space="preserve"> </w:t>
      </w:r>
      <w:proofErr w:type="spellStart"/>
      <w:r w:rsidRPr="005C5524">
        <w:rPr>
          <w:lang w:val="en-US"/>
        </w:rPr>
        <w:t>Systèmes</w:t>
      </w:r>
      <w:proofErr w:type="spellEnd"/>
      <w:r w:rsidRPr="005C5524">
        <w:rPr>
          <w:lang w:val="en-US"/>
        </w:rPr>
        <w:t>®.” [Online]. Available: https://www.3ds.com/products-services/simulia/products/abaqus/. [Accessed: 20-Dec-2018].</w:t>
      </w:r>
      <w:r w:rsidR="00D66C98" w:rsidRPr="005C5524">
        <w:rPr>
          <w:lang w:val="en-US"/>
        </w:rPr>
        <w:br w:type="page"/>
      </w:r>
    </w:p>
    <w:p w14:paraId="5EC45F0B" w14:textId="77777777" w:rsidR="00D66C98" w:rsidRPr="005C5524" w:rsidRDefault="00D66C98" w:rsidP="005773B5">
      <w:pPr>
        <w:pStyle w:val="Tabletitle"/>
        <w:jc w:val="both"/>
        <w:rPr>
          <w:lang w:val="en-US"/>
        </w:rPr>
      </w:pPr>
      <w:r w:rsidRPr="005C5524">
        <w:rPr>
          <w:lang w:val="en-US"/>
        </w:rPr>
        <w:lastRenderedPageBreak/>
        <w:t xml:space="preserve">Table </w:t>
      </w:r>
      <w:r w:rsidRPr="005C5524">
        <w:rPr>
          <w:lang w:val="en-US"/>
        </w:rPr>
        <w:fldChar w:fldCharType="begin"/>
      </w:r>
      <w:r w:rsidRPr="005C5524">
        <w:rPr>
          <w:lang w:val="en-US"/>
        </w:rPr>
        <w:instrText xml:space="preserve"> SEQ Table \* ARABIC </w:instrText>
      </w:r>
      <w:r w:rsidRPr="005C5524">
        <w:rPr>
          <w:lang w:val="en-US"/>
        </w:rPr>
        <w:fldChar w:fldCharType="separate"/>
      </w:r>
      <w:r w:rsidR="00B162CB" w:rsidRPr="005C5524">
        <w:rPr>
          <w:noProof/>
          <w:lang w:val="en-US"/>
        </w:rPr>
        <w:t>1</w:t>
      </w:r>
      <w:r w:rsidRPr="005C5524">
        <w:rPr>
          <w:lang w:val="en-US"/>
        </w:rPr>
        <w:fldChar w:fldCharType="end"/>
      </w:r>
      <w:r w:rsidRPr="005C5524">
        <w:rPr>
          <w:lang w:val="en-US"/>
        </w:rPr>
        <w:t>: Full connectivity of the Knee Model.  C denotes contact between parts, T denotes a tie.  Parts may be tied with contact.</w:t>
      </w: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1007"/>
        <w:gridCol w:w="433"/>
        <w:gridCol w:w="432"/>
        <w:gridCol w:w="432"/>
        <w:gridCol w:w="432"/>
        <w:gridCol w:w="504"/>
        <w:gridCol w:w="720"/>
        <w:gridCol w:w="720"/>
        <w:gridCol w:w="504"/>
        <w:gridCol w:w="504"/>
        <w:gridCol w:w="505"/>
        <w:gridCol w:w="432"/>
        <w:gridCol w:w="432"/>
        <w:gridCol w:w="432"/>
        <w:gridCol w:w="432"/>
        <w:gridCol w:w="505"/>
        <w:gridCol w:w="502"/>
      </w:tblGrid>
      <w:tr w:rsidR="00D66C98" w:rsidRPr="005C5524" w14:paraId="517026B0" w14:textId="77777777" w:rsidTr="00C541B4">
        <w:trPr>
          <w:cantSplit/>
          <w:trHeight w:hRule="exact" w:val="1008"/>
        </w:trPr>
        <w:tc>
          <w:tcPr>
            <w:tcW w:w="1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7F078F"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3" w:type="dxa"/>
            <w:tcBorders>
              <w:top w:val="single" w:sz="4" w:space="0" w:color="000000"/>
              <w:bottom w:val="single" w:sz="4" w:space="0" w:color="000000"/>
              <w:right w:val="single" w:sz="4" w:space="0" w:color="000000"/>
            </w:tcBorders>
            <w:shd w:val="clear" w:color="auto" w:fill="auto"/>
            <w:textDirection w:val="tbRl"/>
            <w:vAlign w:val="center"/>
          </w:tcPr>
          <w:p w14:paraId="5A51B544" w14:textId="77777777" w:rsidR="00D66C98" w:rsidRPr="005C5524" w:rsidRDefault="00D66C98" w:rsidP="00C541B4">
            <w:pPr>
              <w:spacing w:line="240" w:lineRule="auto"/>
              <w:ind w:left="113" w:right="113"/>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Femur</w:t>
            </w:r>
          </w:p>
        </w:tc>
        <w:tc>
          <w:tcPr>
            <w:tcW w:w="432" w:type="dxa"/>
            <w:tcBorders>
              <w:top w:val="single" w:sz="4" w:space="0" w:color="000000"/>
              <w:bottom w:val="single" w:sz="4" w:space="0" w:color="000000"/>
              <w:right w:val="single" w:sz="4" w:space="0" w:color="000000"/>
            </w:tcBorders>
            <w:shd w:val="clear" w:color="auto" w:fill="auto"/>
            <w:textDirection w:val="tbRl"/>
            <w:vAlign w:val="center"/>
          </w:tcPr>
          <w:p w14:paraId="0BA3D403" w14:textId="77777777" w:rsidR="00D66C98" w:rsidRPr="005C5524" w:rsidRDefault="00D66C98" w:rsidP="00C541B4">
            <w:pPr>
              <w:spacing w:line="240" w:lineRule="auto"/>
              <w:ind w:left="113" w:right="113"/>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Tibia</w:t>
            </w:r>
          </w:p>
        </w:tc>
        <w:tc>
          <w:tcPr>
            <w:tcW w:w="432" w:type="dxa"/>
            <w:tcBorders>
              <w:top w:val="single" w:sz="4" w:space="0" w:color="000000"/>
              <w:bottom w:val="single" w:sz="4" w:space="0" w:color="000000"/>
              <w:right w:val="single" w:sz="4" w:space="0" w:color="000000"/>
            </w:tcBorders>
            <w:shd w:val="clear" w:color="auto" w:fill="auto"/>
            <w:textDirection w:val="tbRl"/>
            <w:vAlign w:val="center"/>
          </w:tcPr>
          <w:p w14:paraId="2709368E" w14:textId="77777777" w:rsidR="00D66C98" w:rsidRPr="005C5524" w:rsidRDefault="00D66C98" w:rsidP="00C541B4">
            <w:pPr>
              <w:spacing w:line="240" w:lineRule="auto"/>
              <w:ind w:left="113" w:right="113"/>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Fibula</w:t>
            </w:r>
          </w:p>
        </w:tc>
        <w:tc>
          <w:tcPr>
            <w:tcW w:w="432" w:type="dxa"/>
            <w:tcBorders>
              <w:top w:val="single" w:sz="4" w:space="0" w:color="000000"/>
              <w:bottom w:val="single" w:sz="4" w:space="0" w:color="000000"/>
              <w:right w:val="single" w:sz="4" w:space="0" w:color="000000"/>
            </w:tcBorders>
            <w:shd w:val="clear" w:color="auto" w:fill="auto"/>
            <w:textDirection w:val="tbRl"/>
            <w:vAlign w:val="center"/>
          </w:tcPr>
          <w:p w14:paraId="277EB9A8" w14:textId="77777777" w:rsidR="00D66C98" w:rsidRPr="005C5524" w:rsidRDefault="00D66C98" w:rsidP="00C541B4">
            <w:pPr>
              <w:spacing w:line="240" w:lineRule="auto"/>
              <w:ind w:left="113" w:right="113"/>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Patella</w:t>
            </w:r>
          </w:p>
        </w:tc>
        <w:tc>
          <w:tcPr>
            <w:tcW w:w="504" w:type="dxa"/>
            <w:tcBorders>
              <w:top w:val="single" w:sz="4" w:space="0" w:color="000000"/>
              <w:bottom w:val="single" w:sz="4" w:space="0" w:color="000000"/>
              <w:right w:val="single" w:sz="4" w:space="0" w:color="000000"/>
            </w:tcBorders>
            <w:shd w:val="clear" w:color="auto" w:fill="auto"/>
            <w:textDirection w:val="tbRl"/>
            <w:vAlign w:val="center"/>
          </w:tcPr>
          <w:p w14:paraId="43A5343A" w14:textId="77777777" w:rsidR="00D66C98" w:rsidRPr="005C5524" w:rsidRDefault="00D66C98" w:rsidP="00C541B4">
            <w:pPr>
              <w:spacing w:line="240" w:lineRule="auto"/>
              <w:ind w:left="113" w:right="113"/>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Femoral Cartilage</w:t>
            </w:r>
          </w:p>
        </w:tc>
        <w:tc>
          <w:tcPr>
            <w:tcW w:w="720" w:type="dxa"/>
            <w:tcBorders>
              <w:top w:val="single" w:sz="4" w:space="0" w:color="000000"/>
              <w:bottom w:val="single" w:sz="4" w:space="0" w:color="000000"/>
              <w:right w:val="single" w:sz="4" w:space="0" w:color="000000"/>
            </w:tcBorders>
            <w:shd w:val="clear" w:color="auto" w:fill="auto"/>
            <w:textDirection w:val="tbRl"/>
            <w:vAlign w:val="center"/>
          </w:tcPr>
          <w:p w14:paraId="33D178E0" w14:textId="77777777" w:rsidR="00D66C98" w:rsidRPr="005C5524" w:rsidRDefault="00D66C98" w:rsidP="00C541B4">
            <w:pPr>
              <w:spacing w:line="240" w:lineRule="auto"/>
              <w:ind w:left="113" w:right="113"/>
              <w:jc w:val="center"/>
              <w:rPr>
                <w:rFonts w:ascii="Calibri" w:hAnsi="Calibri" w:cs="Calibri"/>
                <w:color w:val="000000"/>
                <w:sz w:val="16"/>
                <w:szCs w:val="16"/>
                <w:lang w:val="en-US" w:eastAsia="en-US"/>
              </w:rPr>
            </w:pPr>
            <w:proofErr w:type="spellStart"/>
            <w:r w:rsidRPr="005C5524">
              <w:rPr>
                <w:rFonts w:ascii="Calibri" w:hAnsi="Calibri" w:cs="Calibri"/>
                <w:color w:val="000000"/>
                <w:sz w:val="16"/>
                <w:szCs w:val="16"/>
                <w:lang w:val="en-US" w:eastAsia="en-US"/>
              </w:rPr>
              <w:t>Tibial</w:t>
            </w:r>
            <w:proofErr w:type="spellEnd"/>
          </w:p>
          <w:p w14:paraId="0617011F" w14:textId="77777777" w:rsidR="00D66C98" w:rsidRPr="005C5524" w:rsidRDefault="00D66C98" w:rsidP="00C541B4">
            <w:pPr>
              <w:spacing w:line="240" w:lineRule="auto"/>
              <w:ind w:left="113" w:right="113"/>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Lateral Cartilage</w:t>
            </w:r>
          </w:p>
          <w:p w14:paraId="3B92AA46" w14:textId="77777777" w:rsidR="00D66C98" w:rsidRPr="005C5524" w:rsidRDefault="00D66C98" w:rsidP="00C541B4">
            <w:pPr>
              <w:spacing w:line="240" w:lineRule="auto"/>
              <w:ind w:left="113" w:right="113"/>
              <w:jc w:val="center"/>
              <w:rPr>
                <w:rFonts w:ascii="Calibri" w:hAnsi="Calibri" w:cs="Calibri"/>
                <w:color w:val="000000"/>
                <w:sz w:val="16"/>
                <w:szCs w:val="16"/>
                <w:lang w:val="en-US" w:eastAsia="en-US"/>
              </w:rPr>
            </w:pPr>
          </w:p>
        </w:tc>
        <w:tc>
          <w:tcPr>
            <w:tcW w:w="720" w:type="dxa"/>
            <w:tcBorders>
              <w:top w:val="single" w:sz="4" w:space="0" w:color="000000"/>
              <w:bottom w:val="single" w:sz="4" w:space="0" w:color="000000"/>
              <w:right w:val="single" w:sz="4" w:space="0" w:color="000000"/>
            </w:tcBorders>
            <w:shd w:val="clear" w:color="auto" w:fill="auto"/>
            <w:textDirection w:val="tbRl"/>
            <w:vAlign w:val="center"/>
          </w:tcPr>
          <w:p w14:paraId="049B191F" w14:textId="77777777" w:rsidR="00D66C98" w:rsidRPr="005C5524" w:rsidRDefault="00D66C98" w:rsidP="00C541B4">
            <w:pPr>
              <w:spacing w:line="240" w:lineRule="auto"/>
              <w:ind w:left="113" w:right="113"/>
              <w:jc w:val="center"/>
              <w:rPr>
                <w:rFonts w:ascii="Calibri" w:hAnsi="Calibri" w:cs="Calibri"/>
                <w:color w:val="000000"/>
                <w:sz w:val="16"/>
                <w:szCs w:val="16"/>
                <w:lang w:val="en-US" w:eastAsia="en-US"/>
              </w:rPr>
            </w:pPr>
            <w:proofErr w:type="spellStart"/>
            <w:r w:rsidRPr="005C5524">
              <w:rPr>
                <w:rFonts w:ascii="Calibri" w:hAnsi="Calibri" w:cs="Calibri"/>
                <w:color w:val="000000"/>
                <w:sz w:val="16"/>
                <w:szCs w:val="16"/>
                <w:lang w:val="en-US" w:eastAsia="en-US"/>
              </w:rPr>
              <w:t>Tibial</w:t>
            </w:r>
            <w:proofErr w:type="spellEnd"/>
          </w:p>
          <w:p w14:paraId="4D1F7DFF" w14:textId="77777777" w:rsidR="00D66C98" w:rsidRPr="005C5524" w:rsidRDefault="00D66C98" w:rsidP="00C541B4">
            <w:pPr>
              <w:spacing w:line="240" w:lineRule="auto"/>
              <w:ind w:left="113" w:right="113"/>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Medial Cartilage</w:t>
            </w:r>
          </w:p>
        </w:tc>
        <w:tc>
          <w:tcPr>
            <w:tcW w:w="504" w:type="dxa"/>
            <w:tcBorders>
              <w:top w:val="single" w:sz="4" w:space="0" w:color="000000"/>
              <w:bottom w:val="single" w:sz="4" w:space="0" w:color="000000"/>
              <w:right w:val="single" w:sz="4" w:space="0" w:color="000000"/>
            </w:tcBorders>
            <w:shd w:val="clear" w:color="auto" w:fill="auto"/>
            <w:textDirection w:val="tbRl"/>
            <w:vAlign w:val="center"/>
          </w:tcPr>
          <w:p w14:paraId="4C318145" w14:textId="77777777" w:rsidR="00D66C98" w:rsidRPr="005C5524" w:rsidRDefault="00D66C98" w:rsidP="00C541B4">
            <w:pPr>
              <w:spacing w:line="240" w:lineRule="auto"/>
              <w:ind w:left="113" w:right="113"/>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Patellar Cartilage</w:t>
            </w:r>
          </w:p>
        </w:tc>
        <w:tc>
          <w:tcPr>
            <w:tcW w:w="504" w:type="dxa"/>
            <w:tcBorders>
              <w:top w:val="single" w:sz="4" w:space="0" w:color="000000"/>
              <w:bottom w:val="single" w:sz="4" w:space="0" w:color="000000"/>
              <w:right w:val="single" w:sz="4" w:space="0" w:color="000000"/>
            </w:tcBorders>
            <w:shd w:val="clear" w:color="auto" w:fill="auto"/>
            <w:textDirection w:val="tbRl"/>
            <w:vAlign w:val="center"/>
          </w:tcPr>
          <w:p w14:paraId="2239018B" w14:textId="77777777" w:rsidR="00D66C98" w:rsidRPr="005C5524" w:rsidRDefault="00D66C98" w:rsidP="00C541B4">
            <w:pPr>
              <w:spacing w:line="240" w:lineRule="auto"/>
              <w:ind w:left="113" w:right="113"/>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Medial Meniscus</w:t>
            </w:r>
          </w:p>
        </w:tc>
        <w:tc>
          <w:tcPr>
            <w:tcW w:w="505" w:type="dxa"/>
            <w:tcBorders>
              <w:top w:val="single" w:sz="4" w:space="0" w:color="000000"/>
              <w:bottom w:val="single" w:sz="4" w:space="0" w:color="000000"/>
              <w:right w:val="single" w:sz="4" w:space="0" w:color="000000"/>
            </w:tcBorders>
            <w:shd w:val="clear" w:color="auto" w:fill="auto"/>
            <w:textDirection w:val="tbRl"/>
            <w:vAlign w:val="center"/>
          </w:tcPr>
          <w:p w14:paraId="7FFD044A" w14:textId="77777777" w:rsidR="00D66C98" w:rsidRPr="005C5524" w:rsidRDefault="00D66C98" w:rsidP="00C541B4">
            <w:pPr>
              <w:spacing w:line="240" w:lineRule="auto"/>
              <w:ind w:left="113" w:right="113"/>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Lateral Meniscus</w:t>
            </w:r>
          </w:p>
        </w:tc>
        <w:tc>
          <w:tcPr>
            <w:tcW w:w="432" w:type="dxa"/>
            <w:tcBorders>
              <w:top w:val="single" w:sz="4" w:space="0" w:color="000000"/>
              <w:bottom w:val="single" w:sz="4" w:space="0" w:color="000000"/>
              <w:right w:val="single" w:sz="4" w:space="0" w:color="000000"/>
            </w:tcBorders>
            <w:shd w:val="clear" w:color="auto" w:fill="auto"/>
            <w:textDirection w:val="tbRl"/>
            <w:vAlign w:val="center"/>
          </w:tcPr>
          <w:p w14:paraId="289A8013" w14:textId="77777777" w:rsidR="00D66C98" w:rsidRPr="005C5524" w:rsidRDefault="00D66C98" w:rsidP="00C541B4">
            <w:pPr>
              <w:spacing w:line="240" w:lineRule="auto"/>
              <w:ind w:left="113" w:right="113"/>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ACL</w:t>
            </w:r>
          </w:p>
        </w:tc>
        <w:tc>
          <w:tcPr>
            <w:tcW w:w="432" w:type="dxa"/>
            <w:tcBorders>
              <w:top w:val="single" w:sz="4" w:space="0" w:color="000000"/>
              <w:bottom w:val="single" w:sz="4" w:space="0" w:color="000000"/>
              <w:right w:val="single" w:sz="4" w:space="0" w:color="000000"/>
            </w:tcBorders>
            <w:shd w:val="clear" w:color="auto" w:fill="auto"/>
            <w:textDirection w:val="tbRl"/>
            <w:vAlign w:val="center"/>
          </w:tcPr>
          <w:p w14:paraId="4A300FAD" w14:textId="77777777" w:rsidR="00D66C98" w:rsidRPr="005C5524" w:rsidRDefault="00D66C98" w:rsidP="00C541B4">
            <w:pPr>
              <w:spacing w:line="240" w:lineRule="auto"/>
              <w:ind w:left="113" w:right="113"/>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PCL</w:t>
            </w:r>
          </w:p>
        </w:tc>
        <w:tc>
          <w:tcPr>
            <w:tcW w:w="432" w:type="dxa"/>
            <w:tcBorders>
              <w:top w:val="single" w:sz="4" w:space="0" w:color="000000"/>
              <w:bottom w:val="single" w:sz="4" w:space="0" w:color="000000"/>
              <w:right w:val="single" w:sz="4" w:space="0" w:color="000000"/>
            </w:tcBorders>
            <w:shd w:val="clear" w:color="auto" w:fill="auto"/>
            <w:textDirection w:val="tbRl"/>
            <w:vAlign w:val="center"/>
          </w:tcPr>
          <w:p w14:paraId="30D63139" w14:textId="77777777" w:rsidR="00D66C98" w:rsidRPr="005C5524" w:rsidRDefault="00D66C98" w:rsidP="00C541B4">
            <w:pPr>
              <w:spacing w:line="240" w:lineRule="auto"/>
              <w:ind w:left="113" w:right="113"/>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MCL</w:t>
            </w:r>
          </w:p>
        </w:tc>
        <w:tc>
          <w:tcPr>
            <w:tcW w:w="432" w:type="dxa"/>
            <w:tcBorders>
              <w:top w:val="single" w:sz="4" w:space="0" w:color="000000"/>
              <w:bottom w:val="single" w:sz="4" w:space="0" w:color="000000"/>
              <w:right w:val="single" w:sz="4" w:space="0" w:color="000000"/>
            </w:tcBorders>
            <w:shd w:val="clear" w:color="auto" w:fill="auto"/>
            <w:textDirection w:val="tbRl"/>
            <w:vAlign w:val="center"/>
          </w:tcPr>
          <w:p w14:paraId="242B153A" w14:textId="77777777" w:rsidR="00D66C98" w:rsidRPr="005C5524" w:rsidRDefault="00D66C98" w:rsidP="00C541B4">
            <w:pPr>
              <w:spacing w:line="240" w:lineRule="auto"/>
              <w:ind w:left="113" w:right="113"/>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LCL</w:t>
            </w:r>
          </w:p>
        </w:tc>
        <w:tc>
          <w:tcPr>
            <w:tcW w:w="505" w:type="dxa"/>
            <w:tcBorders>
              <w:top w:val="single" w:sz="4" w:space="0" w:color="000000"/>
              <w:bottom w:val="single" w:sz="4" w:space="0" w:color="000000"/>
              <w:right w:val="single" w:sz="4" w:space="0" w:color="000000"/>
            </w:tcBorders>
            <w:shd w:val="clear" w:color="auto" w:fill="auto"/>
            <w:textDirection w:val="tbRl"/>
            <w:vAlign w:val="center"/>
          </w:tcPr>
          <w:p w14:paraId="23DA0A6B" w14:textId="77777777" w:rsidR="00D66C98" w:rsidRPr="005C5524" w:rsidRDefault="00D66C98" w:rsidP="00C541B4">
            <w:pPr>
              <w:spacing w:line="240" w:lineRule="auto"/>
              <w:ind w:left="113" w:right="113"/>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Patellar Ligament</w:t>
            </w:r>
          </w:p>
        </w:tc>
        <w:tc>
          <w:tcPr>
            <w:tcW w:w="502" w:type="dxa"/>
            <w:tcBorders>
              <w:top w:val="single" w:sz="4" w:space="0" w:color="000000"/>
              <w:bottom w:val="single" w:sz="4" w:space="0" w:color="000000"/>
              <w:right w:val="single" w:sz="4" w:space="0" w:color="000000"/>
            </w:tcBorders>
            <w:shd w:val="clear" w:color="auto" w:fill="auto"/>
            <w:textDirection w:val="tbRl"/>
            <w:vAlign w:val="center"/>
          </w:tcPr>
          <w:p w14:paraId="7ECE751F" w14:textId="77777777" w:rsidR="00D66C98" w:rsidRPr="005C5524" w:rsidRDefault="00D66C98" w:rsidP="00C541B4">
            <w:pPr>
              <w:spacing w:line="240" w:lineRule="auto"/>
              <w:ind w:left="113" w:right="113"/>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Quadriceps Tendon</w:t>
            </w:r>
          </w:p>
        </w:tc>
      </w:tr>
      <w:tr w:rsidR="00D66C98" w:rsidRPr="005C5524" w14:paraId="71111A27" w14:textId="77777777" w:rsidTr="00C541B4">
        <w:trPr>
          <w:trHeight w:val="288"/>
        </w:trPr>
        <w:tc>
          <w:tcPr>
            <w:tcW w:w="1007" w:type="dxa"/>
            <w:tcBorders>
              <w:left w:val="single" w:sz="4" w:space="0" w:color="000000"/>
              <w:bottom w:val="single" w:sz="4" w:space="0" w:color="000000"/>
              <w:right w:val="single" w:sz="4" w:space="0" w:color="000000"/>
            </w:tcBorders>
            <w:shd w:val="clear" w:color="auto" w:fill="auto"/>
            <w:vAlign w:val="bottom"/>
          </w:tcPr>
          <w:p w14:paraId="568914AA"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Femur</w:t>
            </w:r>
          </w:p>
        </w:tc>
        <w:tc>
          <w:tcPr>
            <w:tcW w:w="433" w:type="dxa"/>
            <w:tcBorders>
              <w:bottom w:val="single" w:sz="4" w:space="0" w:color="000000"/>
              <w:right w:val="single" w:sz="4" w:space="0" w:color="000000"/>
            </w:tcBorders>
            <w:shd w:val="clear" w:color="auto" w:fill="auto"/>
            <w:vAlign w:val="bottom"/>
          </w:tcPr>
          <w:p w14:paraId="63EA98B8"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w:t>
            </w:r>
          </w:p>
        </w:tc>
        <w:tc>
          <w:tcPr>
            <w:tcW w:w="432" w:type="dxa"/>
            <w:tcBorders>
              <w:bottom w:val="single" w:sz="4" w:space="0" w:color="000000"/>
              <w:right w:val="single" w:sz="4" w:space="0" w:color="000000"/>
            </w:tcBorders>
            <w:shd w:val="clear" w:color="auto" w:fill="auto"/>
            <w:vAlign w:val="bottom"/>
          </w:tcPr>
          <w:p w14:paraId="39F1B851"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0938BD5E"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60C56CA1"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10E54025"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720" w:type="dxa"/>
            <w:tcBorders>
              <w:bottom w:val="single" w:sz="4" w:space="0" w:color="000000"/>
              <w:right w:val="single" w:sz="4" w:space="0" w:color="000000"/>
            </w:tcBorders>
            <w:shd w:val="clear" w:color="auto" w:fill="auto"/>
            <w:vAlign w:val="bottom"/>
          </w:tcPr>
          <w:p w14:paraId="45DA953F"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6D9C6880"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2461F5CE"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5D1FAAB0"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22E40D63"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21E25493"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432" w:type="dxa"/>
            <w:tcBorders>
              <w:bottom w:val="single" w:sz="4" w:space="0" w:color="000000"/>
              <w:right w:val="single" w:sz="4" w:space="0" w:color="000000"/>
            </w:tcBorders>
            <w:shd w:val="clear" w:color="auto" w:fill="auto"/>
            <w:vAlign w:val="bottom"/>
          </w:tcPr>
          <w:p w14:paraId="02D35B6E"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432" w:type="dxa"/>
            <w:tcBorders>
              <w:bottom w:val="single" w:sz="4" w:space="0" w:color="000000"/>
              <w:right w:val="single" w:sz="4" w:space="0" w:color="000000"/>
            </w:tcBorders>
            <w:shd w:val="clear" w:color="auto" w:fill="auto"/>
            <w:vAlign w:val="bottom"/>
          </w:tcPr>
          <w:p w14:paraId="01673E24"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TC</w:t>
            </w:r>
          </w:p>
        </w:tc>
        <w:tc>
          <w:tcPr>
            <w:tcW w:w="432" w:type="dxa"/>
            <w:tcBorders>
              <w:bottom w:val="single" w:sz="4" w:space="0" w:color="000000"/>
              <w:right w:val="single" w:sz="4" w:space="0" w:color="000000"/>
            </w:tcBorders>
            <w:shd w:val="clear" w:color="auto" w:fill="auto"/>
            <w:vAlign w:val="bottom"/>
          </w:tcPr>
          <w:p w14:paraId="70C7A0E0"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TC</w:t>
            </w:r>
          </w:p>
        </w:tc>
        <w:tc>
          <w:tcPr>
            <w:tcW w:w="505" w:type="dxa"/>
            <w:tcBorders>
              <w:bottom w:val="single" w:sz="4" w:space="0" w:color="000000"/>
              <w:right w:val="single" w:sz="4" w:space="0" w:color="000000"/>
            </w:tcBorders>
            <w:shd w:val="clear" w:color="auto" w:fill="auto"/>
            <w:vAlign w:val="bottom"/>
          </w:tcPr>
          <w:p w14:paraId="3573B23F"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2" w:type="dxa"/>
            <w:tcBorders>
              <w:bottom w:val="single" w:sz="4" w:space="0" w:color="000000"/>
              <w:right w:val="single" w:sz="4" w:space="0" w:color="000000"/>
            </w:tcBorders>
            <w:shd w:val="clear" w:color="auto" w:fill="auto"/>
            <w:vAlign w:val="bottom"/>
          </w:tcPr>
          <w:p w14:paraId="3289F1E1"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r>
      <w:tr w:rsidR="00D66C98" w:rsidRPr="005C5524" w14:paraId="1055C6AA" w14:textId="77777777" w:rsidTr="00C541B4">
        <w:trPr>
          <w:trHeight w:val="288"/>
        </w:trPr>
        <w:tc>
          <w:tcPr>
            <w:tcW w:w="1007" w:type="dxa"/>
            <w:tcBorders>
              <w:left w:val="single" w:sz="4" w:space="0" w:color="000000"/>
              <w:bottom w:val="single" w:sz="4" w:space="0" w:color="000000"/>
              <w:right w:val="single" w:sz="4" w:space="0" w:color="000000"/>
            </w:tcBorders>
            <w:shd w:val="clear" w:color="auto" w:fill="auto"/>
            <w:vAlign w:val="bottom"/>
          </w:tcPr>
          <w:p w14:paraId="38254D12"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Tibia</w:t>
            </w:r>
          </w:p>
        </w:tc>
        <w:tc>
          <w:tcPr>
            <w:tcW w:w="433" w:type="dxa"/>
            <w:tcBorders>
              <w:bottom w:val="single" w:sz="4" w:space="0" w:color="000000"/>
              <w:right w:val="single" w:sz="4" w:space="0" w:color="000000"/>
            </w:tcBorders>
            <w:shd w:val="clear" w:color="auto" w:fill="auto"/>
            <w:vAlign w:val="bottom"/>
          </w:tcPr>
          <w:p w14:paraId="0A0A6B9B"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4CCED866"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w:t>
            </w:r>
          </w:p>
        </w:tc>
        <w:tc>
          <w:tcPr>
            <w:tcW w:w="432" w:type="dxa"/>
            <w:tcBorders>
              <w:bottom w:val="single" w:sz="4" w:space="0" w:color="000000"/>
              <w:right w:val="single" w:sz="4" w:space="0" w:color="000000"/>
            </w:tcBorders>
            <w:shd w:val="clear" w:color="auto" w:fill="auto"/>
            <w:vAlign w:val="bottom"/>
          </w:tcPr>
          <w:p w14:paraId="365098A6"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4CFCD8BE"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1B13D2F5"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6290C3FD"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720" w:type="dxa"/>
            <w:tcBorders>
              <w:bottom w:val="single" w:sz="4" w:space="0" w:color="000000"/>
              <w:right w:val="single" w:sz="4" w:space="0" w:color="000000"/>
            </w:tcBorders>
            <w:shd w:val="clear" w:color="auto" w:fill="auto"/>
            <w:vAlign w:val="bottom"/>
          </w:tcPr>
          <w:p w14:paraId="66BBA995"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504" w:type="dxa"/>
            <w:tcBorders>
              <w:bottom w:val="single" w:sz="4" w:space="0" w:color="000000"/>
              <w:right w:val="single" w:sz="4" w:space="0" w:color="000000"/>
            </w:tcBorders>
            <w:shd w:val="clear" w:color="auto" w:fill="auto"/>
            <w:vAlign w:val="bottom"/>
          </w:tcPr>
          <w:p w14:paraId="4865AFD1"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0016B3FB"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505" w:type="dxa"/>
            <w:tcBorders>
              <w:bottom w:val="single" w:sz="4" w:space="0" w:color="000000"/>
              <w:right w:val="single" w:sz="4" w:space="0" w:color="000000"/>
            </w:tcBorders>
            <w:shd w:val="clear" w:color="auto" w:fill="auto"/>
            <w:vAlign w:val="bottom"/>
          </w:tcPr>
          <w:p w14:paraId="02034981"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432" w:type="dxa"/>
            <w:tcBorders>
              <w:bottom w:val="single" w:sz="4" w:space="0" w:color="000000"/>
              <w:right w:val="single" w:sz="4" w:space="0" w:color="000000"/>
            </w:tcBorders>
            <w:shd w:val="clear" w:color="auto" w:fill="auto"/>
            <w:vAlign w:val="bottom"/>
          </w:tcPr>
          <w:p w14:paraId="53277882"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432" w:type="dxa"/>
            <w:tcBorders>
              <w:bottom w:val="single" w:sz="4" w:space="0" w:color="000000"/>
              <w:right w:val="single" w:sz="4" w:space="0" w:color="000000"/>
            </w:tcBorders>
            <w:shd w:val="clear" w:color="auto" w:fill="auto"/>
            <w:vAlign w:val="bottom"/>
          </w:tcPr>
          <w:p w14:paraId="2C4705E3"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432" w:type="dxa"/>
            <w:tcBorders>
              <w:bottom w:val="single" w:sz="4" w:space="0" w:color="000000"/>
              <w:right w:val="single" w:sz="4" w:space="0" w:color="000000"/>
            </w:tcBorders>
            <w:shd w:val="clear" w:color="auto" w:fill="auto"/>
            <w:vAlign w:val="bottom"/>
          </w:tcPr>
          <w:p w14:paraId="3BB9A3FE"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TC</w:t>
            </w:r>
          </w:p>
        </w:tc>
        <w:tc>
          <w:tcPr>
            <w:tcW w:w="432" w:type="dxa"/>
            <w:tcBorders>
              <w:bottom w:val="single" w:sz="4" w:space="0" w:color="000000"/>
              <w:right w:val="single" w:sz="4" w:space="0" w:color="000000"/>
            </w:tcBorders>
            <w:shd w:val="clear" w:color="auto" w:fill="auto"/>
            <w:vAlign w:val="bottom"/>
          </w:tcPr>
          <w:p w14:paraId="5BD50889"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16B551A1"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502" w:type="dxa"/>
            <w:tcBorders>
              <w:bottom w:val="single" w:sz="4" w:space="0" w:color="000000"/>
              <w:right w:val="single" w:sz="4" w:space="0" w:color="000000"/>
            </w:tcBorders>
            <w:shd w:val="clear" w:color="auto" w:fill="auto"/>
            <w:vAlign w:val="bottom"/>
          </w:tcPr>
          <w:p w14:paraId="45094982"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r>
      <w:tr w:rsidR="00D66C98" w:rsidRPr="005C5524" w14:paraId="47E59B5C" w14:textId="77777777" w:rsidTr="00C541B4">
        <w:trPr>
          <w:trHeight w:val="288"/>
        </w:trPr>
        <w:tc>
          <w:tcPr>
            <w:tcW w:w="1007" w:type="dxa"/>
            <w:tcBorders>
              <w:left w:val="single" w:sz="4" w:space="0" w:color="000000"/>
              <w:bottom w:val="single" w:sz="4" w:space="0" w:color="000000"/>
              <w:right w:val="single" w:sz="4" w:space="0" w:color="000000"/>
            </w:tcBorders>
            <w:shd w:val="clear" w:color="auto" w:fill="auto"/>
            <w:vAlign w:val="bottom"/>
          </w:tcPr>
          <w:p w14:paraId="45B31158"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Fibula</w:t>
            </w:r>
          </w:p>
        </w:tc>
        <w:tc>
          <w:tcPr>
            <w:tcW w:w="433" w:type="dxa"/>
            <w:tcBorders>
              <w:bottom w:val="single" w:sz="4" w:space="0" w:color="000000"/>
              <w:right w:val="single" w:sz="4" w:space="0" w:color="000000"/>
            </w:tcBorders>
            <w:shd w:val="clear" w:color="auto" w:fill="auto"/>
            <w:vAlign w:val="bottom"/>
          </w:tcPr>
          <w:p w14:paraId="01AD2F8B"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6C05A16A"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2F0E4903"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w:t>
            </w:r>
          </w:p>
        </w:tc>
        <w:tc>
          <w:tcPr>
            <w:tcW w:w="432" w:type="dxa"/>
            <w:tcBorders>
              <w:bottom w:val="single" w:sz="4" w:space="0" w:color="000000"/>
              <w:right w:val="single" w:sz="4" w:space="0" w:color="000000"/>
            </w:tcBorders>
            <w:shd w:val="clear" w:color="auto" w:fill="auto"/>
            <w:vAlign w:val="bottom"/>
          </w:tcPr>
          <w:p w14:paraId="5213B90D"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59AF1411"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2CA1C30B"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54C441EE"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08222580"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21055168"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6410B535"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70049575"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7AE69639"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7B1DF81F"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47C4C15C"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505" w:type="dxa"/>
            <w:tcBorders>
              <w:bottom w:val="single" w:sz="4" w:space="0" w:color="000000"/>
              <w:right w:val="single" w:sz="4" w:space="0" w:color="000000"/>
            </w:tcBorders>
            <w:shd w:val="clear" w:color="auto" w:fill="auto"/>
            <w:vAlign w:val="bottom"/>
          </w:tcPr>
          <w:p w14:paraId="623AC940"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2" w:type="dxa"/>
            <w:tcBorders>
              <w:bottom w:val="single" w:sz="4" w:space="0" w:color="000000"/>
              <w:right w:val="single" w:sz="4" w:space="0" w:color="000000"/>
            </w:tcBorders>
            <w:shd w:val="clear" w:color="auto" w:fill="auto"/>
            <w:vAlign w:val="bottom"/>
          </w:tcPr>
          <w:p w14:paraId="04478C7F"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r>
      <w:tr w:rsidR="00D66C98" w:rsidRPr="005C5524" w14:paraId="597BFFFF" w14:textId="77777777" w:rsidTr="00C541B4">
        <w:trPr>
          <w:trHeight w:val="288"/>
        </w:trPr>
        <w:tc>
          <w:tcPr>
            <w:tcW w:w="1007" w:type="dxa"/>
            <w:tcBorders>
              <w:left w:val="single" w:sz="4" w:space="0" w:color="000000"/>
              <w:bottom w:val="single" w:sz="4" w:space="0" w:color="000000"/>
              <w:right w:val="single" w:sz="4" w:space="0" w:color="000000"/>
            </w:tcBorders>
            <w:shd w:val="clear" w:color="auto" w:fill="auto"/>
            <w:vAlign w:val="bottom"/>
          </w:tcPr>
          <w:p w14:paraId="4E85ED3D"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Patella</w:t>
            </w:r>
          </w:p>
        </w:tc>
        <w:tc>
          <w:tcPr>
            <w:tcW w:w="433" w:type="dxa"/>
            <w:tcBorders>
              <w:bottom w:val="single" w:sz="4" w:space="0" w:color="000000"/>
              <w:right w:val="single" w:sz="4" w:space="0" w:color="000000"/>
            </w:tcBorders>
            <w:shd w:val="clear" w:color="auto" w:fill="auto"/>
            <w:vAlign w:val="bottom"/>
          </w:tcPr>
          <w:p w14:paraId="02EB2EAE"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136A83CF"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784F5153"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15EFC5AE"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w:t>
            </w:r>
          </w:p>
        </w:tc>
        <w:tc>
          <w:tcPr>
            <w:tcW w:w="504" w:type="dxa"/>
            <w:tcBorders>
              <w:bottom w:val="single" w:sz="4" w:space="0" w:color="000000"/>
              <w:right w:val="single" w:sz="4" w:space="0" w:color="000000"/>
            </w:tcBorders>
            <w:shd w:val="clear" w:color="auto" w:fill="auto"/>
            <w:vAlign w:val="bottom"/>
          </w:tcPr>
          <w:p w14:paraId="2A7F66AD"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7492B2BE"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3AE01032"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40DA1AAB"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0A3DD70F"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01701220"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43740787"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55519ED5"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3747400D"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4370F110"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5EDCD172"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502" w:type="dxa"/>
            <w:tcBorders>
              <w:bottom w:val="single" w:sz="4" w:space="0" w:color="000000"/>
              <w:right w:val="single" w:sz="4" w:space="0" w:color="000000"/>
            </w:tcBorders>
            <w:shd w:val="clear" w:color="auto" w:fill="auto"/>
            <w:vAlign w:val="bottom"/>
          </w:tcPr>
          <w:p w14:paraId="585BEC10"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r>
      <w:tr w:rsidR="00D66C98" w:rsidRPr="005C5524" w14:paraId="027052D6" w14:textId="77777777" w:rsidTr="00C541B4">
        <w:trPr>
          <w:trHeight w:val="288"/>
        </w:trPr>
        <w:tc>
          <w:tcPr>
            <w:tcW w:w="1007" w:type="dxa"/>
            <w:tcBorders>
              <w:left w:val="single" w:sz="4" w:space="0" w:color="000000"/>
              <w:bottom w:val="single" w:sz="4" w:space="0" w:color="000000"/>
              <w:right w:val="single" w:sz="4" w:space="0" w:color="000000"/>
            </w:tcBorders>
            <w:shd w:val="clear" w:color="auto" w:fill="auto"/>
            <w:vAlign w:val="bottom"/>
          </w:tcPr>
          <w:p w14:paraId="0518BFD8"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Femoral Cartilage</w:t>
            </w:r>
          </w:p>
        </w:tc>
        <w:tc>
          <w:tcPr>
            <w:tcW w:w="433" w:type="dxa"/>
            <w:tcBorders>
              <w:bottom w:val="single" w:sz="4" w:space="0" w:color="000000"/>
              <w:right w:val="single" w:sz="4" w:space="0" w:color="000000"/>
            </w:tcBorders>
            <w:shd w:val="clear" w:color="auto" w:fill="auto"/>
            <w:vAlign w:val="bottom"/>
          </w:tcPr>
          <w:p w14:paraId="21846BA8"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432" w:type="dxa"/>
            <w:tcBorders>
              <w:bottom w:val="single" w:sz="4" w:space="0" w:color="000000"/>
              <w:right w:val="single" w:sz="4" w:space="0" w:color="000000"/>
            </w:tcBorders>
            <w:shd w:val="clear" w:color="auto" w:fill="auto"/>
            <w:vAlign w:val="bottom"/>
          </w:tcPr>
          <w:p w14:paraId="7022C99F"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019DBE72"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1B9FBB43"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59DFB462"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w:t>
            </w:r>
          </w:p>
        </w:tc>
        <w:tc>
          <w:tcPr>
            <w:tcW w:w="720" w:type="dxa"/>
            <w:tcBorders>
              <w:bottom w:val="single" w:sz="4" w:space="0" w:color="000000"/>
              <w:right w:val="single" w:sz="4" w:space="0" w:color="000000"/>
            </w:tcBorders>
            <w:shd w:val="clear" w:color="auto" w:fill="auto"/>
            <w:vAlign w:val="bottom"/>
          </w:tcPr>
          <w:p w14:paraId="7617FE09"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c>
          <w:tcPr>
            <w:tcW w:w="720" w:type="dxa"/>
            <w:tcBorders>
              <w:bottom w:val="single" w:sz="4" w:space="0" w:color="000000"/>
              <w:right w:val="single" w:sz="4" w:space="0" w:color="000000"/>
            </w:tcBorders>
            <w:shd w:val="clear" w:color="auto" w:fill="auto"/>
            <w:vAlign w:val="bottom"/>
          </w:tcPr>
          <w:p w14:paraId="11798D1E"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c>
          <w:tcPr>
            <w:tcW w:w="504" w:type="dxa"/>
            <w:tcBorders>
              <w:bottom w:val="single" w:sz="4" w:space="0" w:color="000000"/>
              <w:right w:val="single" w:sz="4" w:space="0" w:color="000000"/>
            </w:tcBorders>
            <w:shd w:val="clear" w:color="auto" w:fill="auto"/>
            <w:vAlign w:val="bottom"/>
          </w:tcPr>
          <w:p w14:paraId="7F277676"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c>
          <w:tcPr>
            <w:tcW w:w="504" w:type="dxa"/>
            <w:tcBorders>
              <w:bottom w:val="single" w:sz="4" w:space="0" w:color="000000"/>
              <w:right w:val="single" w:sz="4" w:space="0" w:color="000000"/>
            </w:tcBorders>
            <w:shd w:val="clear" w:color="auto" w:fill="auto"/>
            <w:vAlign w:val="bottom"/>
          </w:tcPr>
          <w:p w14:paraId="27F88069"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c>
          <w:tcPr>
            <w:tcW w:w="505" w:type="dxa"/>
            <w:tcBorders>
              <w:bottom w:val="single" w:sz="4" w:space="0" w:color="000000"/>
              <w:right w:val="single" w:sz="4" w:space="0" w:color="000000"/>
            </w:tcBorders>
            <w:shd w:val="clear" w:color="auto" w:fill="auto"/>
            <w:vAlign w:val="bottom"/>
          </w:tcPr>
          <w:p w14:paraId="0362F339"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c>
          <w:tcPr>
            <w:tcW w:w="432" w:type="dxa"/>
            <w:tcBorders>
              <w:bottom w:val="single" w:sz="4" w:space="0" w:color="000000"/>
              <w:right w:val="single" w:sz="4" w:space="0" w:color="000000"/>
            </w:tcBorders>
            <w:shd w:val="clear" w:color="auto" w:fill="auto"/>
            <w:vAlign w:val="bottom"/>
          </w:tcPr>
          <w:p w14:paraId="0619723B"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193FEE78"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44AC2B70"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1C0B4A39"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782B1AB6"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2" w:type="dxa"/>
            <w:tcBorders>
              <w:bottom w:val="single" w:sz="4" w:space="0" w:color="000000"/>
              <w:right w:val="single" w:sz="4" w:space="0" w:color="000000"/>
            </w:tcBorders>
            <w:shd w:val="clear" w:color="auto" w:fill="auto"/>
            <w:vAlign w:val="bottom"/>
          </w:tcPr>
          <w:p w14:paraId="28ACA630"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r>
      <w:tr w:rsidR="00D66C98" w:rsidRPr="005C5524" w14:paraId="55331681" w14:textId="77777777" w:rsidTr="00C541B4">
        <w:trPr>
          <w:trHeight w:val="288"/>
        </w:trPr>
        <w:tc>
          <w:tcPr>
            <w:tcW w:w="1007" w:type="dxa"/>
            <w:tcBorders>
              <w:left w:val="single" w:sz="4" w:space="0" w:color="000000"/>
              <w:bottom w:val="single" w:sz="4" w:space="0" w:color="000000"/>
              <w:right w:val="single" w:sz="4" w:space="0" w:color="000000"/>
            </w:tcBorders>
            <w:shd w:val="clear" w:color="auto" w:fill="auto"/>
            <w:vAlign w:val="bottom"/>
          </w:tcPr>
          <w:p w14:paraId="2A269597" w14:textId="77777777" w:rsidR="00D66C98" w:rsidRPr="005C5524" w:rsidRDefault="00D66C98" w:rsidP="00C541B4">
            <w:pPr>
              <w:spacing w:line="240" w:lineRule="auto"/>
              <w:jc w:val="center"/>
              <w:rPr>
                <w:rFonts w:ascii="Calibri" w:hAnsi="Calibri" w:cs="Calibri"/>
                <w:color w:val="000000"/>
                <w:sz w:val="16"/>
                <w:szCs w:val="16"/>
                <w:lang w:val="en-US" w:eastAsia="en-US"/>
              </w:rPr>
            </w:pPr>
            <w:proofErr w:type="spellStart"/>
            <w:r w:rsidRPr="005C5524">
              <w:rPr>
                <w:rFonts w:ascii="Calibri" w:hAnsi="Calibri" w:cs="Calibri"/>
                <w:color w:val="000000"/>
                <w:sz w:val="16"/>
                <w:szCs w:val="16"/>
                <w:lang w:val="en-US" w:eastAsia="en-US"/>
              </w:rPr>
              <w:t>Tibial</w:t>
            </w:r>
            <w:proofErr w:type="spellEnd"/>
            <w:r w:rsidRPr="005C5524">
              <w:rPr>
                <w:rFonts w:ascii="Calibri" w:hAnsi="Calibri" w:cs="Calibri"/>
                <w:color w:val="000000"/>
                <w:sz w:val="16"/>
                <w:szCs w:val="16"/>
                <w:lang w:val="en-US" w:eastAsia="en-US"/>
              </w:rPr>
              <w:t xml:space="preserve"> Lateral Cartilage</w:t>
            </w:r>
          </w:p>
        </w:tc>
        <w:tc>
          <w:tcPr>
            <w:tcW w:w="433" w:type="dxa"/>
            <w:tcBorders>
              <w:bottom w:val="single" w:sz="4" w:space="0" w:color="000000"/>
              <w:right w:val="single" w:sz="4" w:space="0" w:color="000000"/>
            </w:tcBorders>
            <w:shd w:val="clear" w:color="auto" w:fill="auto"/>
            <w:vAlign w:val="bottom"/>
          </w:tcPr>
          <w:p w14:paraId="25457E07"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7600978D"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432" w:type="dxa"/>
            <w:tcBorders>
              <w:bottom w:val="single" w:sz="4" w:space="0" w:color="000000"/>
              <w:right w:val="single" w:sz="4" w:space="0" w:color="000000"/>
            </w:tcBorders>
            <w:shd w:val="clear" w:color="auto" w:fill="auto"/>
            <w:vAlign w:val="bottom"/>
          </w:tcPr>
          <w:p w14:paraId="0FC2E13B"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42474237"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42C41125"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c>
          <w:tcPr>
            <w:tcW w:w="720" w:type="dxa"/>
            <w:tcBorders>
              <w:bottom w:val="single" w:sz="4" w:space="0" w:color="000000"/>
              <w:right w:val="single" w:sz="4" w:space="0" w:color="000000"/>
            </w:tcBorders>
            <w:shd w:val="clear" w:color="auto" w:fill="auto"/>
            <w:vAlign w:val="bottom"/>
          </w:tcPr>
          <w:p w14:paraId="76D2981F"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w:t>
            </w:r>
          </w:p>
        </w:tc>
        <w:tc>
          <w:tcPr>
            <w:tcW w:w="720" w:type="dxa"/>
            <w:tcBorders>
              <w:bottom w:val="single" w:sz="4" w:space="0" w:color="000000"/>
              <w:right w:val="single" w:sz="4" w:space="0" w:color="000000"/>
            </w:tcBorders>
            <w:shd w:val="clear" w:color="auto" w:fill="auto"/>
            <w:vAlign w:val="bottom"/>
          </w:tcPr>
          <w:p w14:paraId="0822DBBF"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3C54D2E1"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1D2AC6D3"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0D1A5244"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c>
          <w:tcPr>
            <w:tcW w:w="432" w:type="dxa"/>
            <w:tcBorders>
              <w:bottom w:val="single" w:sz="4" w:space="0" w:color="000000"/>
              <w:right w:val="single" w:sz="4" w:space="0" w:color="000000"/>
            </w:tcBorders>
            <w:shd w:val="clear" w:color="auto" w:fill="auto"/>
            <w:vAlign w:val="bottom"/>
          </w:tcPr>
          <w:p w14:paraId="45D2A45D"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3CF85D53"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1F211551"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533B87EF"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2DDACEEA"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2" w:type="dxa"/>
            <w:tcBorders>
              <w:bottom w:val="single" w:sz="4" w:space="0" w:color="000000"/>
              <w:right w:val="single" w:sz="4" w:space="0" w:color="000000"/>
            </w:tcBorders>
            <w:shd w:val="clear" w:color="auto" w:fill="auto"/>
            <w:vAlign w:val="bottom"/>
          </w:tcPr>
          <w:p w14:paraId="3E40C0D9"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r>
      <w:tr w:rsidR="00D66C98" w:rsidRPr="005C5524" w14:paraId="0550420E" w14:textId="77777777" w:rsidTr="00C541B4">
        <w:trPr>
          <w:trHeight w:val="288"/>
        </w:trPr>
        <w:tc>
          <w:tcPr>
            <w:tcW w:w="1007" w:type="dxa"/>
            <w:tcBorders>
              <w:left w:val="single" w:sz="4" w:space="0" w:color="000000"/>
              <w:bottom w:val="single" w:sz="4" w:space="0" w:color="000000"/>
              <w:right w:val="single" w:sz="4" w:space="0" w:color="000000"/>
            </w:tcBorders>
            <w:shd w:val="clear" w:color="auto" w:fill="auto"/>
            <w:vAlign w:val="bottom"/>
          </w:tcPr>
          <w:p w14:paraId="23F32C41" w14:textId="77777777" w:rsidR="00D66C98" w:rsidRPr="005C5524" w:rsidRDefault="00D66C98" w:rsidP="00C541B4">
            <w:pPr>
              <w:spacing w:line="240" w:lineRule="auto"/>
              <w:jc w:val="center"/>
              <w:rPr>
                <w:rFonts w:ascii="Calibri" w:hAnsi="Calibri" w:cs="Calibri"/>
                <w:color w:val="000000"/>
                <w:sz w:val="16"/>
                <w:szCs w:val="16"/>
                <w:lang w:val="en-US" w:eastAsia="en-US"/>
              </w:rPr>
            </w:pPr>
            <w:proofErr w:type="spellStart"/>
            <w:r w:rsidRPr="005C5524">
              <w:rPr>
                <w:rFonts w:ascii="Calibri" w:hAnsi="Calibri" w:cs="Calibri"/>
                <w:color w:val="000000"/>
                <w:sz w:val="16"/>
                <w:szCs w:val="16"/>
                <w:lang w:val="en-US" w:eastAsia="en-US"/>
              </w:rPr>
              <w:t>Tibial</w:t>
            </w:r>
            <w:proofErr w:type="spellEnd"/>
            <w:r w:rsidRPr="005C5524">
              <w:rPr>
                <w:rFonts w:ascii="Calibri" w:hAnsi="Calibri" w:cs="Calibri"/>
                <w:color w:val="000000"/>
                <w:sz w:val="16"/>
                <w:szCs w:val="16"/>
                <w:lang w:val="en-US" w:eastAsia="en-US"/>
              </w:rPr>
              <w:t xml:space="preserve"> Medial Cartilage</w:t>
            </w:r>
          </w:p>
        </w:tc>
        <w:tc>
          <w:tcPr>
            <w:tcW w:w="433" w:type="dxa"/>
            <w:tcBorders>
              <w:bottom w:val="single" w:sz="4" w:space="0" w:color="000000"/>
              <w:right w:val="single" w:sz="4" w:space="0" w:color="000000"/>
            </w:tcBorders>
            <w:shd w:val="clear" w:color="auto" w:fill="auto"/>
            <w:vAlign w:val="bottom"/>
          </w:tcPr>
          <w:p w14:paraId="42F587D7"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60690EDB"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432" w:type="dxa"/>
            <w:tcBorders>
              <w:bottom w:val="single" w:sz="4" w:space="0" w:color="000000"/>
              <w:right w:val="single" w:sz="4" w:space="0" w:color="000000"/>
            </w:tcBorders>
            <w:shd w:val="clear" w:color="auto" w:fill="auto"/>
            <w:vAlign w:val="bottom"/>
          </w:tcPr>
          <w:p w14:paraId="396BD9E6"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79932D6F"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1E42F636"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c>
          <w:tcPr>
            <w:tcW w:w="720" w:type="dxa"/>
            <w:tcBorders>
              <w:bottom w:val="single" w:sz="4" w:space="0" w:color="000000"/>
              <w:right w:val="single" w:sz="4" w:space="0" w:color="000000"/>
            </w:tcBorders>
            <w:shd w:val="clear" w:color="auto" w:fill="auto"/>
            <w:vAlign w:val="bottom"/>
          </w:tcPr>
          <w:p w14:paraId="09EC24E7"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435056A2"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w:t>
            </w:r>
          </w:p>
        </w:tc>
        <w:tc>
          <w:tcPr>
            <w:tcW w:w="504" w:type="dxa"/>
            <w:tcBorders>
              <w:bottom w:val="single" w:sz="4" w:space="0" w:color="000000"/>
              <w:right w:val="single" w:sz="4" w:space="0" w:color="000000"/>
            </w:tcBorders>
            <w:shd w:val="clear" w:color="auto" w:fill="auto"/>
            <w:vAlign w:val="bottom"/>
          </w:tcPr>
          <w:p w14:paraId="7C185ED6"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4DFB3DB7"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c>
          <w:tcPr>
            <w:tcW w:w="505" w:type="dxa"/>
            <w:tcBorders>
              <w:bottom w:val="single" w:sz="4" w:space="0" w:color="000000"/>
              <w:right w:val="single" w:sz="4" w:space="0" w:color="000000"/>
            </w:tcBorders>
            <w:shd w:val="clear" w:color="auto" w:fill="auto"/>
            <w:vAlign w:val="bottom"/>
          </w:tcPr>
          <w:p w14:paraId="3A7B66A1"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2B1CFD77"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123482F1"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039020AF"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4B4297D7"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54C7EAC5"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2" w:type="dxa"/>
            <w:tcBorders>
              <w:bottom w:val="single" w:sz="4" w:space="0" w:color="000000"/>
              <w:right w:val="single" w:sz="4" w:space="0" w:color="000000"/>
            </w:tcBorders>
            <w:shd w:val="clear" w:color="auto" w:fill="auto"/>
            <w:vAlign w:val="bottom"/>
          </w:tcPr>
          <w:p w14:paraId="14867557"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r>
      <w:tr w:rsidR="00D66C98" w:rsidRPr="005C5524" w14:paraId="4C2009B3" w14:textId="77777777" w:rsidTr="00C541B4">
        <w:trPr>
          <w:trHeight w:val="288"/>
        </w:trPr>
        <w:tc>
          <w:tcPr>
            <w:tcW w:w="1007" w:type="dxa"/>
            <w:tcBorders>
              <w:left w:val="single" w:sz="4" w:space="0" w:color="000000"/>
              <w:bottom w:val="single" w:sz="4" w:space="0" w:color="000000"/>
              <w:right w:val="single" w:sz="4" w:space="0" w:color="000000"/>
            </w:tcBorders>
            <w:shd w:val="clear" w:color="auto" w:fill="auto"/>
            <w:vAlign w:val="bottom"/>
          </w:tcPr>
          <w:p w14:paraId="7302D672"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Patellar Cartilage</w:t>
            </w:r>
          </w:p>
        </w:tc>
        <w:tc>
          <w:tcPr>
            <w:tcW w:w="433" w:type="dxa"/>
            <w:tcBorders>
              <w:bottom w:val="single" w:sz="4" w:space="0" w:color="000000"/>
              <w:right w:val="single" w:sz="4" w:space="0" w:color="000000"/>
            </w:tcBorders>
            <w:shd w:val="clear" w:color="auto" w:fill="auto"/>
            <w:vAlign w:val="bottom"/>
          </w:tcPr>
          <w:p w14:paraId="4EE9B891"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775A74E7"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6443C723"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173B886C"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61ED50A1"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c>
          <w:tcPr>
            <w:tcW w:w="720" w:type="dxa"/>
            <w:tcBorders>
              <w:bottom w:val="single" w:sz="4" w:space="0" w:color="000000"/>
              <w:right w:val="single" w:sz="4" w:space="0" w:color="000000"/>
            </w:tcBorders>
            <w:shd w:val="clear" w:color="auto" w:fill="auto"/>
            <w:vAlign w:val="bottom"/>
          </w:tcPr>
          <w:p w14:paraId="683B0F92"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3CD14123"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42BCA12C"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w:t>
            </w:r>
          </w:p>
        </w:tc>
        <w:tc>
          <w:tcPr>
            <w:tcW w:w="504" w:type="dxa"/>
            <w:tcBorders>
              <w:bottom w:val="single" w:sz="4" w:space="0" w:color="000000"/>
              <w:right w:val="single" w:sz="4" w:space="0" w:color="000000"/>
            </w:tcBorders>
            <w:shd w:val="clear" w:color="auto" w:fill="auto"/>
            <w:vAlign w:val="bottom"/>
          </w:tcPr>
          <w:p w14:paraId="597FFD6F"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1E2A6D1C"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5CA88038"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474BD543"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43413AEA"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387DF91A"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53CA28F8"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2" w:type="dxa"/>
            <w:tcBorders>
              <w:bottom w:val="single" w:sz="4" w:space="0" w:color="000000"/>
              <w:right w:val="single" w:sz="4" w:space="0" w:color="000000"/>
            </w:tcBorders>
            <w:shd w:val="clear" w:color="auto" w:fill="auto"/>
            <w:vAlign w:val="bottom"/>
          </w:tcPr>
          <w:p w14:paraId="0D9299B9"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r>
      <w:tr w:rsidR="00D66C98" w:rsidRPr="005C5524" w14:paraId="295ACF37" w14:textId="77777777" w:rsidTr="00C541B4">
        <w:trPr>
          <w:trHeight w:val="288"/>
        </w:trPr>
        <w:tc>
          <w:tcPr>
            <w:tcW w:w="1007" w:type="dxa"/>
            <w:tcBorders>
              <w:left w:val="single" w:sz="4" w:space="0" w:color="000000"/>
              <w:bottom w:val="single" w:sz="4" w:space="0" w:color="000000"/>
              <w:right w:val="single" w:sz="4" w:space="0" w:color="000000"/>
            </w:tcBorders>
            <w:shd w:val="clear" w:color="auto" w:fill="auto"/>
            <w:vAlign w:val="bottom"/>
          </w:tcPr>
          <w:p w14:paraId="0420FA6A"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Medial Meniscus</w:t>
            </w:r>
          </w:p>
        </w:tc>
        <w:tc>
          <w:tcPr>
            <w:tcW w:w="433" w:type="dxa"/>
            <w:tcBorders>
              <w:bottom w:val="single" w:sz="4" w:space="0" w:color="000000"/>
              <w:right w:val="single" w:sz="4" w:space="0" w:color="000000"/>
            </w:tcBorders>
            <w:shd w:val="clear" w:color="auto" w:fill="auto"/>
            <w:vAlign w:val="bottom"/>
          </w:tcPr>
          <w:p w14:paraId="00335495"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4C4081B7"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432" w:type="dxa"/>
            <w:tcBorders>
              <w:bottom w:val="single" w:sz="4" w:space="0" w:color="000000"/>
              <w:right w:val="single" w:sz="4" w:space="0" w:color="000000"/>
            </w:tcBorders>
            <w:shd w:val="clear" w:color="auto" w:fill="auto"/>
            <w:vAlign w:val="bottom"/>
          </w:tcPr>
          <w:p w14:paraId="61BD1C0D"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2EEA0D65"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64109A08"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c>
          <w:tcPr>
            <w:tcW w:w="720" w:type="dxa"/>
            <w:tcBorders>
              <w:bottom w:val="single" w:sz="4" w:space="0" w:color="000000"/>
              <w:right w:val="single" w:sz="4" w:space="0" w:color="000000"/>
            </w:tcBorders>
            <w:shd w:val="clear" w:color="auto" w:fill="auto"/>
            <w:vAlign w:val="bottom"/>
          </w:tcPr>
          <w:p w14:paraId="6BF2038A"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3E7EAEC8"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c>
          <w:tcPr>
            <w:tcW w:w="504" w:type="dxa"/>
            <w:tcBorders>
              <w:bottom w:val="single" w:sz="4" w:space="0" w:color="000000"/>
              <w:right w:val="single" w:sz="4" w:space="0" w:color="000000"/>
            </w:tcBorders>
            <w:shd w:val="clear" w:color="auto" w:fill="auto"/>
            <w:vAlign w:val="bottom"/>
          </w:tcPr>
          <w:p w14:paraId="1D040CFE"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3F733A0D"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w:t>
            </w:r>
          </w:p>
        </w:tc>
        <w:tc>
          <w:tcPr>
            <w:tcW w:w="505" w:type="dxa"/>
            <w:tcBorders>
              <w:bottom w:val="single" w:sz="4" w:space="0" w:color="000000"/>
              <w:right w:val="single" w:sz="4" w:space="0" w:color="000000"/>
            </w:tcBorders>
            <w:shd w:val="clear" w:color="auto" w:fill="auto"/>
            <w:vAlign w:val="bottom"/>
          </w:tcPr>
          <w:p w14:paraId="4286CD07"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48746A3F"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351CD186"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2D9EC4F7"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432" w:type="dxa"/>
            <w:tcBorders>
              <w:bottom w:val="single" w:sz="4" w:space="0" w:color="000000"/>
              <w:right w:val="single" w:sz="4" w:space="0" w:color="000000"/>
            </w:tcBorders>
            <w:shd w:val="clear" w:color="auto" w:fill="auto"/>
            <w:vAlign w:val="bottom"/>
          </w:tcPr>
          <w:p w14:paraId="3EF715EA"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28109836"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2" w:type="dxa"/>
            <w:tcBorders>
              <w:bottom w:val="single" w:sz="4" w:space="0" w:color="000000"/>
              <w:right w:val="single" w:sz="4" w:space="0" w:color="000000"/>
            </w:tcBorders>
            <w:shd w:val="clear" w:color="auto" w:fill="auto"/>
            <w:vAlign w:val="bottom"/>
          </w:tcPr>
          <w:p w14:paraId="1FAC202B"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r>
      <w:tr w:rsidR="00D66C98" w:rsidRPr="005C5524" w14:paraId="76F227A1" w14:textId="77777777" w:rsidTr="00C541B4">
        <w:trPr>
          <w:trHeight w:val="288"/>
        </w:trPr>
        <w:tc>
          <w:tcPr>
            <w:tcW w:w="1007" w:type="dxa"/>
            <w:tcBorders>
              <w:left w:val="single" w:sz="4" w:space="0" w:color="000000"/>
              <w:bottom w:val="single" w:sz="4" w:space="0" w:color="000000"/>
              <w:right w:val="single" w:sz="4" w:space="0" w:color="000000"/>
            </w:tcBorders>
            <w:shd w:val="clear" w:color="auto" w:fill="auto"/>
            <w:vAlign w:val="bottom"/>
          </w:tcPr>
          <w:p w14:paraId="1BCC304C"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Lateral Meniscus</w:t>
            </w:r>
          </w:p>
        </w:tc>
        <w:tc>
          <w:tcPr>
            <w:tcW w:w="433" w:type="dxa"/>
            <w:tcBorders>
              <w:bottom w:val="single" w:sz="4" w:space="0" w:color="000000"/>
              <w:right w:val="single" w:sz="4" w:space="0" w:color="000000"/>
            </w:tcBorders>
            <w:shd w:val="clear" w:color="auto" w:fill="auto"/>
            <w:vAlign w:val="bottom"/>
          </w:tcPr>
          <w:p w14:paraId="036599BF"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6BC7E876"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432" w:type="dxa"/>
            <w:tcBorders>
              <w:bottom w:val="single" w:sz="4" w:space="0" w:color="000000"/>
              <w:right w:val="single" w:sz="4" w:space="0" w:color="000000"/>
            </w:tcBorders>
            <w:shd w:val="clear" w:color="auto" w:fill="auto"/>
            <w:vAlign w:val="bottom"/>
          </w:tcPr>
          <w:p w14:paraId="6F2DD9EB"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4D0E11AB"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2FC8AC5B"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c>
          <w:tcPr>
            <w:tcW w:w="720" w:type="dxa"/>
            <w:tcBorders>
              <w:bottom w:val="single" w:sz="4" w:space="0" w:color="000000"/>
              <w:right w:val="single" w:sz="4" w:space="0" w:color="000000"/>
            </w:tcBorders>
            <w:shd w:val="clear" w:color="auto" w:fill="auto"/>
            <w:vAlign w:val="bottom"/>
          </w:tcPr>
          <w:p w14:paraId="4088F3BA"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c>
          <w:tcPr>
            <w:tcW w:w="720" w:type="dxa"/>
            <w:tcBorders>
              <w:bottom w:val="single" w:sz="4" w:space="0" w:color="000000"/>
              <w:right w:val="single" w:sz="4" w:space="0" w:color="000000"/>
            </w:tcBorders>
            <w:shd w:val="clear" w:color="auto" w:fill="auto"/>
            <w:vAlign w:val="bottom"/>
          </w:tcPr>
          <w:p w14:paraId="60FB0A26"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19C13D02"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254E2A1A"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42B20003"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w:t>
            </w:r>
          </w:p>
        </w:tc>
        <w:tc>
          <w:tcPr>
            <w:tcW w:w="432" w:type="dxa"/>
            <w:tcBorders>
              <w:bottom w:val="single" w:sz="4" w:space="0" w:color="000000"/>
              <w:right w:val="single" w:sz="4" w:space="0" w:color="000000"/>
            </w:tcBorders>
            <w:shd w:val="clear" w:color="auto" w:fill="auto"/>
            <w:vAlign w:val="bottom"/>
          </w:tcPr>
          <w:p w14:paraId="41B74164"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2E546C0D"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77C1F693"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671D6D05"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6EEC5053"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2" w:type="dxa"/>
            <w:tcBorders>
              <w:bottom w:val="single" w:sz="4" w:space="0" w:color="000000"/>
              <w:right w:val="single" w:sz="4" w:space="0" w:color="000000"/>
            </w:tcBorders>
            <w:shd w:val="clear" w:color="auto" w:fill="auto"/>
            <w:vAlign w:val="bottom"/>
          </w:tcPr>
          <w:p w14:paraId="7AD2757D"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r>
      <w:tr w:rsidR="00D66C98" w:rsidRPr="005C5524" w14:paraId="0BD6F23D" w14:textId="77777777" w:rsidTr="00C541B4">
        <w:trPr>
          <w:trHeight w:val="288"/>
        </w:trPr>
        <w:tc>
          <w:tcPr>
            <w:tcW w:w="1007" w:type="dxa"/>
            <w:tcBorders>
              <w:left w:val="single" w:sz="4" w:space="0" w:color="000000"/>
              <w:bottom w:val="single" w:sz="4" w:space="0" w:color="000000"/>
              <w:right w:val="single" w:sz="4" w:space="0" w:color="000000"/>
            </w:tcBorders>
            <w:shd w:val="clear" w:color="auto" w:fill="auto"/>
            <w:vAlign w:val="bottom"/>
          </w:tcPr>
          <w:p w14:paraId="42E748FE"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ACL</w:t>
            </w:r>
          </w:p>
        </w:tc>
        <w:tc>
          <w:tcPr>
            <w:tcW w:w="433" w:type="dxa"/>
            <w:tcBorders>
              <w:bottom w:val="single" w:sz="4" w:space="0" w:color="000000"/>
              <w:right w:val="single" w:sz="4" w:space="0" w:color="000000"/>
            </w:tcBorders>
            <w:shd w:val="clear" w:color="auto" w:fill="auto"/>
            <w:vAlign w:val="bottom"/>
          </w:tcPr>
          <w:p w14:paraId="3DE81BB4"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432" w:type="dxa"/>
            <w:tcBorders>
              <w:bottom w:val="single" w:sz="4" w:space="0" w:color="000000"/>
              <w:right w:val="single" w:sz="4" w:space="0" w:color="000000"/>
            </w:tcBorders>
            <w:shd w:val="clear" w:color="auto" w:fill="auto"/>
            <w:vAlign w:val="bottom"/>
          </w:tcPr>
          <w:p w14:paraId="0C7BA3A8"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432" w:type="dxa"/>
            <w:tcBorders>
              <w:bottom w:val="single" w:sz="4" w:space="0" w:color="000000"/>
              <w:right w:val="single" w:sz="4" w:space="0" w:color="000000"/>
            </w:tcBorders>
            <w:shd w:val="clear" w:color="auto" w:fill="auto"/>
            <w:vAlign w:val="bottom"/>
          </w:tcPr>
          <w:p w14:paraId="7E4220A5"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49EB581F"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64A0729A"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7A5979E0"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55A570D9"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46E71304"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29D166A8"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615C0B94"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233510B9"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w:t>
            </w:r>
          </w:p>
        </w:tc>
        <w:tc>
          <w:tcPr>
            <w:tcW w:w="432" w:type="dxa"/>
            <w:tcBorders>
              <w:bottom w:val="single" w:sz="4" w:space="0" w:color="000000"/>
              <w:right w:val="single" w:sz="4" w:space="0" w:color="000000"/>
            </w:tcBorders>
            <w:shd w:val="clear" w:color="auto" w:fill="auto"/>
            <w:vAlign w:val="bottom"/>
          </w:tcPr>
          <w:p w14:paraId="45CF4885"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c>
          <w:tcPr>
            <w:tcW w:w="432" w:type="dxa"/>
            <w:tcBorders>
              <w:bottom w:val="single" w:sz="4" w:space="0" w:color="000000"/>
              <w:right w:val="single" w:sz="4" w:space="0" w:color="000000"/>
            </w:tcBorders>
            <w:shd w:val="clear" w:color="auto" w:fill="auto"/>
            <w:vAlign w:val="bottom"/>
          </w:tcPr>
          <w:p w14:paraId="3C1E02D0"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665EC000"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5BF8A30E"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2" w:type="dxa"/>
            <w:tcBorders>
              <w:bottom w:val="single" w:sz="4" w:space="0" w:color="000000"/>
              <w:right w:val="single" w:sz="4" w:space="0" w:color="000000"/>
            </w:tcBorders>
            <w:shd w:val="clear" w:color="auto" w:fill="auto"/>
            <w:vAlign w:val="bottom"/>
          </w:tcPr>
          <w:p w14:paraId="6C942EDE"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r>
      <w:tr w:rsidR="00D66C98" w:rsidRPr="005C5524" w14:paraId="2324EEFB" w14:textId="77777777" w:rsidTr="00C541B4">
        <w:trPr>
          <w:trHeight w:val="288"/>
        </w:trPr>
        <w:tc>
          <w:tcPr>
            <w:tcW w:w="1007" w:type="dxa"/>
            <w:tcBorders>
              <w:left w:val="single" w:sz="4" w:space="0" w:color="000000"/>
              <w:bottom w:val="single" w:sz="4" w:space="0" w:color="000000"/>
              <w:right w:val="single" w:sz="4" w:space="0" w:color="000000"/>
            </w:tcBorders>
            <w:shd w:val="clear" w:color="auto" w:fill="auto"/>
            <w:vAlign w:val="bottom"/>
          </w:tcPr>
          <w:p w14:paraId="5017BDBD"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PCL</w:t>
            </w:r>
          </w:p>
        </w:tc>
        <w:tc>
          <w:tcPr>
            <w:tcW w:w="433" w:type="dxa"/>
            <w:tcBorders>
              <w:bottom w:val="single" w:sz="4" w:space="0" w:color="000000"/>
              <w:right w:val="single" w:sz="4" w:space="0" w:color="000000"/>
            </w:tcBorders>
            <w:shd w:val="clear" w:color="auto" w:fill="auto"/>
            <w:vAlign w:val="bottom"/>
          </w:tcPr>
          <w:p w14:paraId="39D6E29D"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432" w:type="dxa"/>
            <w:tcBorders>
              <w:bottom w:val="single" w:sz="4" w:space="0" w:color="000000"/>
              <w:right w:val="single" w:sz="4" w:space="0" w:color="000000"/>
            </w:tcBorders>
            <w:shd w:val="clear" w:color="auto" w:fill="auto"/>
            <w:vAlign w:val="bottom"/>
          </w:tcPr>
          <w:p w14:paraId="03C06A8B"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432" w:type="dxa"/>
            <w:tcBorders>
              <w:bottom w:val="single" w:sz="4" w:space="0" w:color="000000"/>
              <w:right w:val="single" w:sz="4" w:space="0" w:color="000000"/>
            </w:tcBorders>
            <w:shd w:val="clear" w:color="auto" w:fill="auto"/>
            <w:vAlign w:val="bottom"/>
          </w:tcPr>
          <w:p w14:paraId="07C4113E"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07D63A97"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409255C6"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48F15922"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6DF53CC6"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74296672"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734C209E"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4A8C3B51"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00CC7E40"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c>
          <w:tcPr>
            <w:tcW w:w="432" w:type="dxa"/>
            <w:tcBorders>
              <w:bottom w:val="single" w:sz="4" w:space="0" w:color="000000"/>
              <w:right w:val="single" w:sz="4" w:space="0" w:color="000000"/>
            </w:tcBorders>
            <w:shd w:val="clear" w:color="auto" w:fill="auto"/>
            <w:vAlign w:val="bottom"/>
          </w:tcPr>
          <w:p w14:paraId="40141F56"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w:t>
            </w:r>
          </w:p>
        </w:tc>
        <w:tc>
          <w:tcPr>
            <w:tcW w:w="432" w:type="dxa"/>
            <w:tcBorders>
              <w:bottom w:val="single" w:sz="4" w:space="0" w:color="000000"/>
              <w:right w:val="single" w:sz="4" w:space="0" w:color="000000"/>
            </w:tcBorders>
            <w:shd w:val="clear" w:color="auto" w:fill="auto"/>
            <w:vAlign w:val="bottom"/>
          </w:tcPr>
          <w:p w14:paraId="5F030806"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1257B50F"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49C9C2FC"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2" w:type="dxa"/>
            <w:tcBorders>
              <w:bottom w:val="single" w:sz="4" w:space="0" w:color="000000"/>
              <w:right w:val="single" w:sz="4" w:space="0" w:color="000000"/>
            </w:tcBorders>
            <w:shd w:val="clear" w:color="auto" w:fill="auto"/>
            <w:vAlign w:val="bottom"/>
          </w:tcPr>
          <w:p w14:paraId="5C4A22C6"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r>
      <w:tr w:rsidR="00D66C98" w:rsidRPr="005C5524" w14:paraId="3D2801BB" w14:textId="77777777" w:rsidTr="00C541B4">
        <w:trPr>
          <w:trHeight w:val="288"/>
        </w:trPr>
        <w:tc>
          <w:tcPr>
            <w:tcW w:w="1007" w:type="dxa"/>
            <w:tcBorders>
              <w:left w:val="single" w:sz="4" w:space="0" w:color="000000"/>
              <w:bottom w:val="single" w:sz="4" w:space="0" w:color="000000"/>
              <w:right w:val="single" w:sz="4" w:space="0" w:color="000000"/>
            </w:tcBorders>
            <w:shd w:val="clear" w:color="auto" w:fill="auto"/>
            <w:vAlign w:val="bottom"/>
          </w:tcPr>
          <w:p w14:paraId="5AF0DFFC"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MCL</w:t>
            </w:r>
          </w:p>
        </w:tc>
        <w:tc>
          <w:tcPr>
            <w:tcW w:w="433" w:type="dxa"/>
            <w:tcBorders>
              <w:bottom w:val="single" w:sz="4" w:space="0" w:color="000000"/>
              <w:right w:val="single" w:sz="4" w:space="0" w:color="000000"/>
            </w:tcBorders>
            <w:shd w:val="clear" w:color="auto" w:fill="auto"/>
            <w:vAlign w:val="bottom"/>
          </w:tcPr>
          <w:p w14:paraId="65CDA75A"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TC</w:t>
            </w:r>
          </w:p>
        </w:tc>
        <w:tc>
          <w:tcPr>
            <w:tcW w:w="432" w:type="dxa"/>
            <w:tcBorders>
              <w:bottom w:val="single" w:sz="4" w:space="0" w:color="000000"/>
              <w:right w:val="single" w:sz="4" w:space="0" w:color="000000"/>
            </w:tcBorders>
            <w:shd w:val="clear" w:color="auto" w:fill="auto"/>
            <w:vAlign w:val="bottom"/>
          </w:tcPr>
          <w:p w14:paraId="1D9A1B9D"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TC</w:t>
            </w:r>
          </w:p>
        </w:tc>
        <w:tc>
          <w:tcPr>
            <w:tcW w:w="432" w:type="dxa"/>
            <w:tcBorders>
              <w:bottom w:val="single" w:sz="4" w:space="0" w:color="000000"/>
              <w:right w:val="single" w:sz="4" w:space="0" w:color="000000"/>
            </w:tcBorders>
            <w:shd w:val="clear" w:color="auto" w:fill="auto"/>
            <w:vAlign w:val="bottom"/>
          </w:tcPr>
          <w:p w14:paraId="3C220970"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00D0D865"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670A51D6"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11F272F6"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1D30FBBF"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7B368096"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504" w:type="dxa"/>
            <w:tcBorders>
              <w:bottom w:val="single" w:sz="4" w:space="0" w:color="000000"/>
              <w:right w:val="single" w:sz="4" w:space="0" w:color="000000"/>
            </w:tcBorders>
            <w:shd w:val="clear" w:color="auto" w:fill="auto"/>
            <w:vAlign w:val="bottom"/>
          </w:tcPr>
          <w:p w14:paraId="74EFEF27"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33B6A454"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00CAF96B"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05CF3B9E"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7A2EC349"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w:t>
            </w:r>
          </w:p>
        </w:tc>
        <w:tc>
          <w:tcPr>
            <w:tcW w:w="432" w:type="dxa"/>
            <w:tcBorders>
              <w:bottom w:val="single" w:sz="4" w:space="0" w:color="000000"/>
              <w:right w:val="single" w:sz="4" w:space="0" w:color="000000"/>
            </w:tcBorders>
            <w:shd w:val="clear" w:color="auto" w:fill="auto"/>
            <w:vAlign w:val="bottom"/>
          </w:tcPr>
          <w:p w14:paraId="6F06B745"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6FB1B44B"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2" w:type="dxa"/>
            <w:tcBorders>
              <w:bottom w:val="single" w:sz="4" w:space="0" w:color="000000"/>
              <w:right w:val="single" w:sz="4" w:space="0" w:color="000000"/>
            </w:tcBorders>
            <w:shd w:val="clear" w:color="auto" w:fill="auto"/>
            <w:vAlign w:val="bottom"/>
          </w:tcPr>
          <w:p w14:paraId="0F5EA68C"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r>
      <w:tr w:rsidR="00D66C98" w:rsidRPr="005C5524" w14:paraId="6614A6E4" w14:textId="77777777" w:rsidTr="00C541B4">
        <w:trPr>
          <w:trHeight w:val="288"/>
        </w:trPr>
        <w:tc>
          <w:tcPr>
            <w:tcW w:w="1007" w:type="dxa"/>
            <w:tcBorders>
              <w:left w:val="single" w:sz="4" w:space="0" w:color="000000"/>
              <w:bottom w:val="single" w:sz="4" w:space="0" w:color="000000"/>
              <w:right w:val="single" w:sz="4" w:space="0" w:color="000000"/>
            </w:tcBorders>
            <w:shd w:val="clear" w:color="auto" w:fill="auto"/>
            <w:vAlign w:val="bottom"/>
          </w:tcPr>
          <w:p w14:paraId="42D7379A"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LCL</w:t>
            </w:r>
          </w:p>
        </w:tc>
        <w:tc>
          <w:tcPr>
            <w:tcW w:w="433" w:type="dxa"/>
            <w:tcBorders>
              <w:bottom w:val="single" w:sz="4" w:space="0" w:color="000000"/>
              <w:right w:val="single" w:sz="4" w:space="0" w:color="000000"/>
            </w:tcBorders>
            <w:shd w:val="clear" w:color="auto" w:fill="auto"/>
            <w:vAlign w:val="bottom"/>
          </w:tcPr>
          <w:p w14:paraId="557CF286"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TC</w:t>
            </w:r>
          </w:p>
        </w:tc>
        <w:tc>
          <w:tcPr>
            <w:tcW w:w="432" w:type="dxa"/>
            <w:tcBorders>
              <w:bottom w:val="single" w:sz="4" w:space="0" w:color="000000"/>
              <w:right w:val="single" w:sz="4" w:space="0" w:color="000000"/>
            </w:tcBorders>
            <w:shd w:val="clear" w:color="auto" w:fill="auto"/>
            <w:vAlign w:val="bottom"/>
          </w:tcPr>
          <w:p w14:paraId="3570E7E1"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477C7D7A"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432" w:type="dxa"/>
            <w:tcBorders>
              <w:bottom w:val="single" w:sz="4" w:space="0" w:color="000000"/>
              <w:right w:val="single" w:sz="4" w:space="0" w:color="000000"/>
            </w:tcBorders>
            <w:shd w:val="clear" w:color="auto" w:fill="auto"/>
            <w:vAlign w:val="bottom"/>
          </w:tcPr>
          <w:p w14:paraId="0DE689E4"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604497C3"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427F0CED"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1F1FA7F5"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1C7B1CE6"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3A10748E"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24542CA0"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4C40C313"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6B889EA5"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733B0B9C"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3B3960A0"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w:t>
            </w:r>
          </w:p>
        </w:tc>
        <w:tc>
          <w:tcPr>
            <w:tcW w:w="505" w:type="dxa"/>
            <w:tcBorders>
              <w:bottom w:val="single" w:sz="4" w:space="0" w:color="000000"/>
              <w:right w:val="single" w:sz="4" w:space="0" w:color="000000"/>
            </w:tcBorders>
            <w:shd w:val="clear" w:color="auto" w:fill="auto"/>
            <w:vAlign w:val="bottom"/>
          </w:tcPr>
          <w:p w14:paraId="233CA4D5"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2" w:type="dxa"/>
            <w:tcBorders>
              <w:bottom w:val="single" w:sz="4" w:space="0" w:color="000000"/>
              <w:right w:val="single" w:sz="4" w:space="0" w:color="000000"/>
            </w:tcBorders>
            <w:shd w:val="clear" w:color="auto" w:fill="auto"/>
            <w:vAlign w:val="bottom"/>
          </w:tcPr>
          <w:p w14:paraId="688C3686"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r>
      <w:tr w:rsidR="00D66C98" w:rsidRPr="005C5524" w14:paraId="2F109A09" w14:textId="77777777" w:rsidTr="00C541B4">
        <w:trPr>
          <w:trHeight w:val="288"/>
        </w:trPr>
        <w:tc>
          <w:tcPr>
            <w:tcW w:w="1007" w:type="dxa"/>
            <w:tcBorders>
              <w:left w:val="single" w:sz="4" w:space="0" w:color="000000"/>
              <w:bottom w:val="single" w:sz="4" w:space="0" w:color="000000"/>
              <w:right w:val="single" w:sz="4" w:space="0" w:color="000000"/>
            </w:tcBorders>
            <w:shd w:val="clear" w:color="auto" w:fill="auto"/>
            <w:vAlign w:val="bottom"/>
          </w:tcPr>
          <w:p w14:paraId="41536E77"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Patellar Ligament</w:t>
            </w:r>
          </w:p>
        </w:tc>
        <w:tc>
          <w:tcPr>
            <w:tcW w:w="433" w:type="dxa"/>
            <w:tcBorders>
              <w:bottom w:val="single" w:sz="4" w:space="0" w:color="000000"/>
              <w:right w:val="single" w:sz="4" w:space="0" w:color="000000"/>
            </w:tcBorders>
            <w:shd w:val="clear" w:color="auto" w:fill="auto"/>
            <w:vAlign w:val="bottom"/>
          </w:tcPr>
          <w:p w14:paraId="38C1ABD0"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78E92992"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432" w:type="dxa"/>
            <w:tcBorders>
              <w:bottom w:val="single" w:sz="4" w:space="0" w:color="000000"/>
              <w:right w:val="single" w:sz="4" w:space="0" w:color="000000"/>
            </w:tcBorders>
            <w:shd w:val="clear" w:color="auto" w:fill="auto"/>
            <w:vAlign w:val="bottom"/>
          </w:tcPr>
          <w:p w14:paraId="23ECAC2B"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4995B746"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504" w:type="dxa"/>
            <w:tcBorders>
              <w:bottom w:val="single" w:sz="4" w:space="0" w:color="000000"/>
              <w:right w:val="single" w:sz="4" w:space="0" w:color="000000"/>
            </w:tcBorders>
            <w:shd w:val="clear" w:color="auto" w:fill="auto"/>
            <w:vAlign w:val="bottom"/>
          </w:tcPr>
          <w:p w14:paraId="0FA4E77A"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4450EE24"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6FCCA51B"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18E6E855"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6D6BD187"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5C522147"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55D376BC"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2C7EF140"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1CF9EDC2"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3B22E639"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44E6DBC5"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w:t>
            </w:r>
          </w:p>
        </w:tc>
        <w:tc>
          <w:tcPr>
            <w:tcW w:w="502" w:type="dxa"/>
            <w:tcBorders>
              <w:bottom w:val="single" w:sz="4" w:space="0" w:color="000000"/>
              <w:right w:val="single" w:sz="4" w:space="0" w:color="000000"/>
            </w:tcBorders>
            <w:shd w:val="clear" w:color="auto" w:fill="auto"/>
            <w:vAlign w:val="bottom"/>
          </w:tcPr>
          <w:p w14:paraId="6789DDD8"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r>
      <w:tr w:rsidR="00D66C98" w:rsidRPr="005C5524" w14:paraId="578B21E5" w14:textId="77777777" w:rsidTr="00C541B4">
        <w:trPr>
          <w:trHeight w:val="288"/>
        </w:trPr>
        <w:tc>
          <w:tcPr>
            <w:tcW w:w="1007" w:type="dxa"/>
            <w:tcBorders>
              <w:left w:val="single" w:sz="4" w:space="0" w:color="000000"/>
              <w:bottom w:val="single" w:sz="4" w:space="0" w:color="000000"/>
              <w:right w:val="single" w:sz="4" w:space="0" w:color="000000"/>
            </w:tcBorders>
            <w:shd w:val="clear" w:color="auto" w:fill="auto"/>
            <w:vAlign w:val="bottom"/>
          </w:tcPr>
          <w:p w14:paraId="2AF21AB2"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Quadriceps Tendon</w:t>
            </w:r>
          </w:p>
        </w:tc>
        <w:tc>
          <w:tcPr>
            <w:tcW w:w="433" w:type="dxa"/>
            <w:tcBorders>
              <w:bottom w:val="single" w:sz="4" w:space="0" w:color="000000"/>
              <w:right w:val="single" w:sz="4" w:space="0" w:color="000000"/>
            </w:tcBorders>
            <w:shd w:val="clear" w:color="auto" w:fill="auto"/>
            <w:vAlign w:val="bottom"/>
          </w:tcPr>
          <w:p w14:paraId="24F6E6D2"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c>
          <w:tcPr>
            <w:tcW w:w="432" w:type="dxa"/>
            <w:tcBorders>
              <w:bottom w:val="single" w:sz="4" w:space="0" w:color="000000"/>
              <w:right w:val="single" w:sz="4" w:space="0" w:color="000000"/>
            </w:tcBorders>
            <w:shd w:val="clear" w:color="auto" w:fill="auto"/>
            <w:vAlign w:val="bottom"/>
          </w:tcPr>
          <w:p w14:paraId="2F01DD0F"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758A48F6"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551DEE44"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T</w:t>
            </w:r>
          </w:p>
        </w:tc>
        <w:tc>
          <w:tcPr>
            <w:tcW w:w="504" w:type="dxa"/>
            <w:tcBorders>
              <w:bottom w:val="single" w:sz="4" w:space="0" w:color="000000"/>
              <w:right w:val="single" w:sz="4" w:space="0" w:color="000000"/>
            </w:tcBorders>
            <w:shd w:val="clear" w:color="auto" w:fill="auto"/>
            <w:vAlign w:val="bottom"/>
          </w:tcPr>
          <w:p w14:paraId="784A8BEE" w14:textId="77777777" w:rsidR="00D66C98" w:rsidRPr="005C5524" w:rsidRDefault="00D66C98" w:rsidP="00C541B4">
            <w:pPr>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C</w:t>
            </w:r>
          </w:p>
        </w:tc>
        <w:tc>
          <w:tcPr>
            <w:tcW w:w="720" w:type="dxa"/>
            <w:tcBorders>
              <w:bottom w:val="single" w:sz="4" w:space="0" w:color="000000"/>
              <w:right w:val="single" w:sz="4" w:space="0" w:color="000000"/>
            </w:tcBorders>
            <w:shd w:val="clear" w:color="auto" w:fill="auto"/>
            <w:vAlign w:val="bottom"/>
          </w:tcPr>
          <w:p w14:paraId="5EE71282"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720" w:type="dxa"/>
            <w:tcBorders>
              <w:bottom w:val="single" w:sz="4" w:space="0" w:color="000000"/>
              <w:right w:val="single" w:sz="4" w:space="0" w:color="000000"/>
            </w:tcBorders>
            <w:shd w:val="clear" w:color="auto" w:fill="auto"/>
            <w:vAlign w:val="bottom"/>
          </w:tcPr>
          <w:p w14:paraId="61BDF88A"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4FF4B4E0"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4" w:type="dxa"/>
            <w:tcBorders>
              <w:bottom w:val="single" w:sz="4" w:space="0" w:color="000000"/>
              <w:right w:val="single" w:sz="4" w:space="0" w:color="000000"/>
            </w:tcBorders>
            <w:shd w:val="clear" w:color="auto" w:fill="auto"/>
            <w:vAlign w:val="bottom"/>
          </w:tcPr>
          <w:p w14:paraId="79CBE10B"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1D8563E0"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21554C0A"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6052CFEE"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63FFD56B"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432" w:type="dxa"/>
            <w:tcBorders>
              <w:bottom w:val="single" w:sz="4" w:space="0" w:color="000000"/>
              <w:right w:val="single" w:sz="4" w:space="0" w:color="000000"/>
            </w:tcBorders>
            <w:shd w:val="clear" w:color="auto" w:fill="auto"/>
            <w:vAlign w:val="bottom"/>
          </w:tcPr>
          <w:p w14:paraId="68AB62A7"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5" w:type="dxa"/>
            <w:tcBorders>
              <w:bottom w:val="single" w:sz="4" w:space="0" w:color="000000"/>
              <w:right w:val="single" w:sz="4" w:space="0" w:color="000000"/>
            </w:tcBorders>
            <w:shd w:val="clear" w:color="auto" w:fill="auto"/>
            <w:vAlign w:val="bottom"/>
          </w:tcPr>
          <w:p w14:paraId="11F49961" w14:textId="77777777" w:rsidR="00D66C98" w:rsidRPr="005C5524" w:rsidRDefault="00D66C98" w:rsidP="00C541B4">
            <w:pPr>
              <w:spacing w:line="240" w:lineRule="auto"/>
              <w:jc w:val="center"/>
              <w:rPr>
                <w:rFonts w:ascii="Calibri" w:hAnsi="Calibri" w:cs="Calibri"/>
                <w:color w:val="000000"/>
                <w:sz w:val="16"/>
                <w:szCs w:val="16"/>
                <w:lang w:val="en-US" w:eastAsia="en-US"/>
              </w:rPr>
            </w:pPr>
          </w:p>
        </w:tc>
        <w:tc>
          <w:tcPr>
            <w:tcW w:w="502" w:type="dxa"/>
            <w:tcBorders>
              <w:bottom w:val="single" w:sz="4" w:space="0" w:color="000000"/>
              <w:right w:val="single" w:sz="4" w:space="0" w:color="000000"/>
            </w:tcBorders>
            <w:shd w:val="clear" w:color="auto" w:fill="auto"/>
            <w:vAlign w:val="bottom"/>
          </w:tcPr>
          <w:p w14:paraId="6FACE99D" w14:textId="77777777" w:rsidR="00D66C98" w:rsidRPr="005C5524" w:rsidRDefault="00D66C98" w:rsidP="00C541B4">
            <w:pPr>
              <w:keepNext/>
              <w:spacing w:line="240" w:lineRule="auto"/>
              <w:jc w:val="center"/>
              <w:rPr>
                <w:rFonts w:ascii="Calibri" w:hAnsi="Calibri" w:cs="Calibri"/>
                <w:color w:val="000000"/>
                <w:sz w:val="16"/>
                <w:szCs w:val="16"/>
                <w:lang w:val="en-US" w:eastAsia="en-US"/>
              </w:rPr>
            </w:pPr>
            <w:r w:rsidRPr="005C5524">
              <w:rPr>
                <w:rFonts w:ascii="Calibri" w:hAnsi="Calibri" w:cs="Calibri"/>
                <w:color w:val="000000"/>
                <w:sz w:val="16"/>
                <w:szCs w:val="16"/>
                <w:lang w:val="en-US" w:eastAsia="en-US"/>
              </w:rPr>
              <w:t>--</w:t>
            </w:r>
          </w:p>
        </w:tc>
      </w:tr>
    </w:tbl>
    <w:p w14:paraId="12541CBB" w14:textId="77777777" w:rsidR="00D66C98" w:rsidRPr="005C5524" w:rsidRDefault="00D66C98" w:rsidP="00D66C98">
      <w:pPr>
        <w:pStyle w:val="Paragraph"/>
        <w:rPr>
          <w:rFonts w:eastAsia="WenQuanYi Zen Hei Sharp"/>
          <w:lang w:val="en-US" w:eastAsia="zh-CN" w:bidi="hi-IN"/>
        </w:rPr>
      </w:pPr>
      <w:bookmarkStart w:id="22" w:name="_GoBack1111111111111111"/>
      <w:bookmarkEnd w:id="22"/>
      <w:r w:rsidRPr="005C5524">
        <w:rPr>
          <w:rFonts w:eastAsia="WenQuanYi Zen Hei Sharp"/>
          <w:lang w:val="en-US" w:eastAsia="zh-CN" w:bidi="hi-IN"/>
        </w:rPr>
        <w:br w:type="page"/>
      </w:r>
    </w:p>
    <w:p w14:paraId="3FDEEEB3" w14:textId="77777777" w:rsidR="00D66C98" w:rsidRPr="005C5524" w:rsidRDefault="00D66C98" w:rsidP="00D66C98">
      <w:pPr>
        <w:pStyle w:val="Standard"/>
        <w:keepNext/>
      </w:pPr>
      <w:r w:rsidRPr="005C5524">
        <w:rPr>
          <w:noProof/>
          <w:lang w:eastAsia="en-US" w:bidi="ar-SA"/>
        </w:rPr>
        <w:lastRenderedPageBreak/>
        <w:drawing>
          <wp:inline distT="0" distB="0" distL="0" distR="0" wp14:anchorId="072D35A1" wp14:editId="6C6F16D6">
            <wp:extent cx="5943600" cy="1566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566545"/>
                    </a:xfrm>
                    <a:prstGeom prst="rect">
                      <a:avLst/>
                    </a:prstGeom>
                    <a:noFill/>
                  </pic:spPr>
                </pic:pic>
              </a:graphicData>
            </a:graphic>
          </wp:inline>
        </w:drawing>
      </w:r>
    </w:p>
    <w:p w14:paraId="66782EC7" w14:textId="77777777" w:rsidR="00D66C98" w:rsidRPr="005C5524" w:rsidRDefault="00D66C98" w:rsidP="00D66C98">
      <w:pPr>
        <w:pStyle w:val="Figure"/>
        <w:jc w:val="center"/>
        <w:rPr>
          <w:i w:val="0"/>
        </w:rPr>
      </w:pPr>
      <w:commentRangeStart w:id="23"/>
      <w:r w:rsidRPr="005C5524">
        <w:rPr>
          <w:i w:val="0"/>
        </w:rPr>
        <w:t xml:space="preserve">Figure </w:t>
      </w:r>
      <w:r w:rsidRPr="005C5524">
        <w:rPr>
          <w:i w:val="0"/>
        </w:rPr>
        <w:fldChar w:fldCharType="begin"/>
      </w:r>
      <w:r w:rsidRPr="005C5524">
        <w:rPr>
          <w:i w:val="0"/>
        </w:rPr>
        <w:instrText xml:space="preserve"> SEQ Figure \* ARABIC </w:instrText>
      </w:r>
      <w:r w:rsidRPr="005C5524">
        <w:rPr>
          <w:i w:val="0"/>
        </w:rPr>
        <w:fldChar w:fldCharType="separate"/>
      </w:r>
      <w:r w:rsidR="00B162CB" w:rsidRPr="005C5524">
        <w:rPr>
          <w:i w:val="0"/>
          <w:noProof/>
        </w:rPr>
        <w:t>1</w:t>
      </w:r>
      <w:r w:rsidRPr="005C5524">
        <w:rPr>
          <w:i w:val="0"/>
        </w:rPr>
        <w:fldChar w:fldCharType="end"/>
      </w:r>
      <w:r w:rsidRPr="005C5524">
        <w:rPr>
          <w:i w:val="0"/>
        </w:rPr>
        <w:t>: Describing the data flow with a figure.</w:t>
      </w:r>
      <w:commentRangeEnd w:id="23"/>
      <w:r w:rsidRPr="005C5524">
        <w:rPr>
          <w:rStyle w:val="CommentReference"/>
          <w:rFonts w:cs="Mangal"/>
          <w:i w:val="0"/>
          <w:iCs w:val="0"/>
        </w:rPr>
        <w:commentReference w:id="23"/>
      </w:r>
    </w:p>
    <w:p w14:paraId="2D0C6121" w14:textId="4B718FFD" w:rsidR="005773B5" w:rsidRPr="005C5524" w:rsidRDefault="005773B5" w:rsidP="005773B5">
      <w:pPr>
        <w:pStyle w:val="Figure"/>
        <w:keepNext/>
        <w:jc w:val="center"/>
        <w:rPr>
          <w:i w:val="0"/>
        </w:rPr>
      </w:pPr>
      <w:r w:rsidRPr="005C5524">
        <w:rPr>
          <w:i w:val="0"/>
          <w:noProof/>
          <w:lang w:eastAsia="en-US" w:bidi="ar-SA"/>
        </w:rPr>
        <w:drawing>
          <wp:inline distT="0" distB="0" distL="0" distR="0" wp14:anchorId="6B8A2077" wp14:editId="14563D12">
            <wp:extent cx="4469130" cy="3509010"/>
            <wp:effectExtent l="0" t="0" r="7620" b="0"/>
            <wp:docPr id="14" name="Picture 14" descr="C:\Users\landisb\AppData\Local\Microsoft\Windows\INetCache\Content.Word\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ndisb\AppData\Local\Microsoft\Windows\INetCache\Content.Word\image7.png"/>
                    <pic:cNvPicPr>
                      <a:picLocks noChangeAspect="1" noChangeArrowheads="1"/>
                    </pic:cNvPicPr>
                  </pic:nvPicPr>
                  <pic:blipFill>
                    <a:blip r:embed="rId12">
                      <a:extLst>
                        <a:ext uri="{28A0092B-C50C-407E-A947-70E740481C1C}">
                          <a14:useLocalDpi xmlns:a14="http://schemas.microsoft.com/office/drawing/2010/main" val="0"/>
                        </a:ext>
                      </a:extLst>
                    </a:blip>
                    <a:srcRect t="35930" b="22234"/>
                    <a:stretch>
                      <a:fillRect/>
                    </a:stretch>
                  </pic:blipFill>
                  <pic:spPr bwMode="auto">
                    <a:xfrm>
                      <a:off x="0" y="0"/>
                      <a:ext cx="4469130" cy="3509010"/>
                    </a:xfrm>
                    <a:prstGeom prst="rect">
                      <a:avLst/>
                    </a:prstGeom>
                    <a:noFill/>
                    <a:ln>
                      <a:noFill/>
                    </a:ln>
                  </pic:spPr>
                </pic:pic>
              </a:graphicData>
            </a:graphic>
          </wp:inline>
        </w:drawing>
      </w:r>
    </w:p>
    <w:p w14:paraId="4EF6F80B" w14:textId="77777777" w:rsidR="005773B5" w:rsidRPr="005C5524" w:rsidRDefault="005773B5" w:rsidP="005773B5">
      <w:pPr>
        <w:pStyle w:val="Figure"/>
        <w:jc w:val="center"/>
        <w:rPr>
          <w:i w:val="0"/>
        </w:rPr>
      </w:pPr>
      <w:bookmarkStart w:id="24" w:name="_Ref20498052"/>
      <w:r w:rsidRPr="005C5524">
        <w:rPr>
          <w:i w:val="0"/>
        </w:rPr>
        <w:t xml:space="preserve">Figure </w:t>
      </w:r>
      <w:r w:rsidRPr="005C5524">
        <w:rPr>
          <w:i w:val="0"/>
        </w:rPr>
        <w:fldChar w:fldCharType="begin"/>
      </w:r>
      <w:r w:rsidRPr="005C5524">
        <w:rPr>
          <w:i w:val="0"/>
        </w:rPr>
        <w:instrText xml:space="preserve"> SEQ Figure \* ARABIC </w:instrText>
      </w:r>
      <w:r w:rsidRPr="005C5524">
        <w:rPr>
          <w:i w:val="0"/>
        </w:rPr>
        <w:fldChar w:fldCharType="separate"/>
      </w:r>
      <w:r w:rsidR="00B162CB" w:rsidRPr="005C5524">
        <w:rPr>
          <w:i w:val="0"/>
          <w:noProof/>
        </w:rPr>
        <w:t>2</w:t>
      </w:r>
      <w:r w:rsidRPr="005C5524">
        <w:rPr>
          <w:i w:val="0"/>
        </w:rPr>
        <w:fldChar w:fldCharType="end"/>
      </w:r>
      <w:bookmarkEnd w:id="24"/>
      <w:r w:rsidRPr="005C5524">
        <w:rPr>
          <w:i w:val="0"/>
        </w:rPr>
        <w:t>: Contact between Femur and Tibia</w:t>
      </w:r>
    </w:p>
    <w:p w14:paraId="2BA77BC2" w14:textId="77777777" w:rsidR="00FE4713" w:rsidRPr="005C5524" w:rsidRDefault="00FE4713" w:rsidP="0080308E">
      <w:pPr>
        <w:pStyle w:val="Figurecaption"/>
        <w:rPr>
          <w:lang w:val="en-US"/>
        </w:rPr>
      </w:pPr>
    </w:p>
    <w:p w14:paraId="534397CB" w14:textId="77777777" w:rsidR="00D66C98" w:rsidRPr="005C5524" w:rsidRDefault="00D66C98" w:rsidP="00D66C98">
      <w:pPr>
        <w:pStyle w:val="Standard"/>
        <w:keepNext/>
        <w:jc w:val="center"/>
      </w:pPr>
      <w:r w:rsidRPr="005C5524">
        <w:rPr>
          <w:noProof/>
          <w:lang w:eastAsia="en-US" w:bidi="ar-SA"/>
        </w:rPr>
        <w:lastRenderedPageBreak/>
        <w:drawing>
          <wp:inline distT="0" distB="0" distL="0" distR="0" wp14:anchorId="7CCBF62A" wp14:editId="37AFB526">
            <wp:extent cx="3262630" cy="2651760"/>
            <wp:effectExtent l="0" t="0" r="0" b="0"/>
            <wp:docPr id="11" name="Picture 8" descr="C:\Users\landisb\AppData\Local\Microsoft\Windows\INetCache\Content.Word\TieRes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C:\Users\landisb\AppData\Local\Microsoft\Windows\INetCache\Content.Word\TieResult.png"/>
                    <pic:cNvPicPr>
                      <a:picLocks noChangeAspect="1" noChangeArrowheads="1"/>
                    </pic:cNvPicPr>
                  </pic:nvPicPr>
                  <pic:blipFill>
                    <a:blip r:embed="rId13"/>
                    <a:srcRect l="4669" t="8084" r="3780" b="6859"/>
                    <a:stretch>
                      <a:fillRect/>
                    </a:stretch>
                  </pic:blipFill>
                  <pic:spPr bwMode="auto">
                    <a:xfrm>
                      <a:off x="0" y="0"/>
                      <a:ext cx="3262630" cy="2651760"/>
                    </a:xfrm>
                    <a:prstGeom prst="rect">
                      <a:avLst/>
                    </a:prstGeom>
                  </pic:spPr>
                </pic:pic>
              </a:graphicData>
            </a:graphic>
          </wp:inline>
        </w:drawing>
      </w:r>
    </w:p>
    <w:p w14:paraId="63232A2D" w14:textId="77777777" w:rsidR="00D66C98" w:rsidRPr="005C5524" w:rsidRDefault="00D66C98" w:rsidP="00D66C98">
      <w:pPr>
        <w:pStyle w:val="Figure"/>
        <w:jc w:val="center"/>
        <w:rPr>
          <w:i w:val="0"/>
        </w:rPr>
      </w:pPr>
      <w:bookmarkStart w:id="25" w:name="_Ref20145905"/>
      <w:r w:rsidRPr="005C5524">
        <w:rPr>
          <w:i w:val="0"/>
        </w:rPr>
        <w:t xml:space="preserve">Figure </w:t>
      </w:r>
      <w:r w:rsidRPr="005C5524">
        <w:rPr>
          <w:i w:val="0"/>
        </w:rPr>
        <w:fldChar w:fldCharType="begin"/>
      </w:r>
      <w:r w:rsidRPr="005C5524">
        <w:rPr>
          <w:i w:val="0"/>
        </w:rPr>
        <w:instrText>SEQ Figure \* ARABIC</w:instrText>
      </w:r>
      <w:r w:rsidRPr="005C5524">
        <w:rPr>
          <w:i w:val="0"/>
        </w:rPr>
        <w:fldChar w:fldCharType="separate"/>
      </w:r>
      <w:r w:rsidR="00B162CB" w:rsidRPr="005C5524">
        <w:rPr>
          <w:i w:val="0"/>
          <w:noProof/>
        </w:rPr>
        <w:t>3</w:t>
      </w:r>
      <w:r w:rsidRPr="005C5524">
        <w:rPr>
          <w:i w:val="0"/>
        </w:rPr>
        <w:fldChar w:fldCharType="end"/>
      </w:r>
      <w:bookmarkEnd w:id="25"/>
      <w:r w:rsidRPr="005C5524">
        <w:rPr>
          <w:i w:val="0"/>
        </w:rPr>
        <w:t>: The ties hold and generate a stress in the ACL while bending.</w:t>
      </w:r>
    </w:p>
    <w:p w14:paraId="5715DB9C" w14:textId="77777777" w:rsidR="00D66C98" w:rsidRPr="005C5524" w:rsidRDefault="00D66C98" w:rsidP="00D66C98">
      <w:pPr>
        <w:pStyle w:val="Standard"/>
        <w:keepNext/>
        <w:jc w:val="center"/>
      </w:pPr>
      <w:r w:rsidRPr="005C5524">
        <w:rPr>
          <w:noProof/>
          <w:lang w:eastAsia="en-US" w:bidi="ar-SA"/>
        </w:rPr>
        <w:drawing>
          <wp:inline distT="0" distB="0" distL="0" distR="0" wp14:anchorId="6AC55170" wp14:editId="2ED21F56">
            <wp:extent cx="3183890" cy="25603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pic:blipFill>
                  <pic:spPr>
                    <a:xfrm>
                      <a:off x="0" y="0"/>
                      <a:ext cx="3183120" cy="2559600"/>
                    </a:xfrm>
                    <a:prstGeom prst="rect">
                      <a:avLst/>
                    </a:prstGeom>
                    <a:ln>
                      <a:noFill/>
                    </a:ln>
                  </pic:spPr>
                </pic:pic>
              </a:graphicData>
            </a:graphic>
          </wp:inline>
        </w:drawing>
      </w:r>
    </w:p>
    <w:p w14:paraId="7C96D2A6" w14:textId="77777777" w:rsidR="00D66C98" w:rsidRPr="005C5524" w:rsidRDefault="00D66C98" w:rsidP="00D66C98">
      <w:pPr>
        <w:pStyle w:val="Figure"/>
        <w:jc w:val="center"/>
        <w:rPr>
          <w:i w:val="0"/>
        </w:rPr>
      </w:pPr>
      <w:bookmarkStart w:id="26" w:name="_Ref20145843"/>
      <w:r w:rsidRPr="005C5524">
        <w:rPr>
          <w:i w:val="0"/>
        </w:rPr>
        <w:t xml:space="preserve">Figure </w:t>
      </w:r>
      <w:r w:rsidRPr="005C5524">
        <w:rPr>
          <w:i w:val="0"/>
        </w:rPr>
        <w:fldChar w:fldCharType="begin"/>
      </w:r>
      <w:r w:rsidRPr="005C5524">
        <w:rPr>
          <w:i w:val="0"/>
        </w:rPr>
        <w:instrText>SEQ Figure \* ARABIC</w:instrText>
      </w:r>
      <w:r w:rsidRPr="005C5524">
        <w:rPr>
          <w:i w:val="0"/>
        </w:rPr>
        <w:fldChar w:fldCharType="separate"/>
      </w:r>
      <w:r w:rsidR="00B162CB" w:rsidRPr="005C5524">
        <w:rPr>
          <w:i w:val="0"/>
          <w:noProof/>
        </w:rPr>
        <w:t>4</w:t>
      </w:r>
      <w:r w:rsidRPr="005C5524">
        <w:rPr>
          <w:i w:val="0"/>
        </w:rPr>
        <w:fldChar w:fldCharType="end"/>
      </w:r>
      <w:bookmarkEnd w:id="26"/>
      <w:r w:rsidRPr="005C5524">
        <w:rPr>
          <w:i w:val="0"/>
        </w:rPr>
        <w:t xml:space="preserve">: Stress on the femoral cartilage caused by contact with </w:t>
      </w:r>
      <w:proofErr w:type="spellStart"/>
      <w:r w:rsidRPr="005C5524">
        <w:rPr>
          <w:i w:val="0"/>
        </w:rPr>
        <w:t>tibial</w:t>
      </w:r>
      <w:proofErr w:type="spellEnd"/>
      <w:r w:rsidRPr="005C5524">
        <w:rPr>
          <w:i w:val="0"/>
        </w:rPr>
        <w:t xml:space="preserve"> cartilage.</w:t>
      </w:r>
    </w:p>
    <w:p w14:paraId="2B974DB7" w14:textId="77777777" w:rsidR="005773B5" w:rsidRPr="005C5524" w:rsidRDefault="005773B5" w:rsidP="005773B5">
      <w:pPr>
        <w:pStyle w:val="Standard"/>
        <w:keepNext/>
      </w:pPr>
      <w:r w:rsidRPr="005C5524">
        <w:rPr>
          <w:noProof/>
          <w:lang w:eastAsia="en-US" w:bidi="ar-SA"/>
        </w:rPr>
        <w:drawing>
          <wp:inline distT="0" distB="0" distL="0" distR="3810" wp14:anchorId="50F00EFC" wp14:editId="247BC6CB">
            <wp:extent cx="1756444" cy="1920240"/>
            <wp:effectExtent l="0" t="0" r="0" b="3810"/>
            <wp:docPr id="6" name="Picture 20" descr="C:\Users\landisb\AppData\Local\Microsoft\Windows\INetCache\Content.Word\FebioP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descr="C:\Users\landisb\AppData\Local\Microsoft\Windows\INetCache\Content.Word\FebioProgram.png"/>
                    <pic:cNvPicPr>
                      <a:picLocks noChangeAspect="1" noChangeArrowheads="1"/>
                    </pic:cNvPicPr>
                  </pic:nvPicPr>
                  <pic:blipFill>
                    <a:blip r:embed="rId15"/>
                    <a:stretch>
                      <a:fillRect/>
                    </a:stretch>
                  </pic:blipFill>
                  <pic:spPr bwMode="auto">
                    <a:xfrm>
                      <a:off x="0" y="0"/>
                      <a:ext cx="1756444" cy="1920240"/>
                    </a:xfrm>
                    <a:prstGeom prst="rect">
                      <a:avLst/>
                    </a:prstGeom>
                  </pic:spPr>
                </pic:pic>
              </a:graphicData>
            </a:graphic>
          </wp:inline>
        </w:drawing>
      </w:r>
      <w:r w:rsidRPr="005C5524">
        <w:rPr>
          <w:noProof/>
          <w:lang w:eastAsia="en-US" w:bidi="ar-SA"/>
        </w:rPr>
        <w:drawing>
          <wp:inline distT="0" distB="0" distL="0" distR="3810" wp14:anchorId="3B862D24" wp14:editId="257E9E4A">
            <wp:extent cx="1753263" cy="1920240"/>
            <wp:effectExtent l="0" t="0" r="0" b="3810"/>
            <wp:docPr id="7" name="Picture 19" descr="C:\Users\landisb\AppData\Local\Microsoft\Windows\INetCache\Content.Word\SofaP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C:\Users\landisb\AppData\Local\Microsoft\Windows\INetCache\Content.Word\SofaProgram.png"/>
                    <pic:cNvPicPr>
                      <a:picLocks noChangeAspect="1" noChangeArrowheads="1"/>
                    </pic:cNvPicPr>
                  </pic:nvPicPr>
                  <pic:blipFill>
                    <a:blip r:embed="rId16"/>
                    <a:stretch>
                      <a:fillRect/>
                    </a:stretch>
                  </pic:blipFill>
                  <pic:spPr bwMode="auto">
                    <a:xfrm>
                      <a:off x="0" y="0"/>
                      <a:ext cx="1753263" cy="1920240"/>
                    </a:xfrm>
                    <a:prstGeom prst="rect">
                      <a:avLst/>
                    </a:prstGeom>
                  </pic:spPr>
                </pic:pic>
              </a:graphicData>
            </a:graphic>
          </wp:inline>
        </w:drawing>
      </w:r>
      <w:r w:rsidRPr="005C5524">
        <w:rPr>
          <w:noProof/>
          <w:lang w:eastAsia="en-US" w:bidi="ar-SA"/>
        </w:rPr>
        <w:drawing>
          <wp:inline distT="0" distB="0" distL="0" distR="3810" wp14:anchorId="058B390E" wp14:editId="49187C17">
            <wp:extent cx="1756444" cy="1920240"/>
            <wp:effectExtent l="0" t="0" r="0" b="3810"/>
            <wp:docPr id="8" name="Picture 18" descr="C:\Users\landisb\AppData\Local\Microsoft\Windows\INetCache\Content.Word\AbaqusP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8" descr="C:\Users\landisb\AppData\Local\Microsoft\Windows\INetCache\Content.Word\AbaqusProgram.png"/>
                    <pic:cNvPicPr>
                      <a:picLocks noChangeAspect="1" noChangeArrowheads="1"/>
                    </pic:cNvPicPr>
                  </pic:nvPicPr>
                  <pic:blipFill>
                    <a:blip r:embed="rId17"/>
                    <a:stretch>
                      <a:fillRect/>
                    </a:stretch>
                  </pic:blipFill>
                  <pic:spPr bwMode="auto">
                    <a:xfrm>
                      <a:off x="0" y="0"/>
                      <a:ext cx="1756444" cy="1920240"/>
                    </a:xfrm>
                    <a:prstGeom prst="rect">
                      <a:avLst/>
                    </a:prstGeom>
                  </pic:spPr>
                </pic:pic>
              </a:graphicData>
            </a:graphic>
          </wp:inline>
        </w:drawing>
      </w:r>
    </w:p>
    <w:p w14:paraId="668D2C79" w14:textId="77777777" w:rsidR="005773B5" w:rsidRPr="005C5524" w:rsidRDefault="005773B5" w:rsidP="005773B5">
      <w:pPr>
        <w:pStyle w:val="Figure"/>
        <w:jc w:val="center"/>
        <w:rPr>
          <w:i w:val="0"/>
        </w:rPr>
      </w:pPr>
      <w:bookmarkStart w:id="27" w:name="_Ref533092791"/>
      <w:r w:rsidRPr="005C5524">
        <w:rPr>
          <w:i w:val="0"/>
        </w:rPr>
        <w:t xml:space="preserve">Figure </w:t>
      </w:r>
      <w:r w:rsidRPr="005C5524">
        <w:rPr>
          <w:i w:val="0"/>
        </w:rPr>
        <w:fldChar w:fldCharType="begin"/>
      </w:r>
      <w:r w:rsidRPr="005C5524">
        <w:rPr>
          <w:i w:val="0"/>
        </w:rPr>
        <w:instrText>SEQ Figure \* ARABIC</w:instrText>
      </w:r>
      <w:r w:rsidRPr="005C5524">
        <w:rPr>
          <w:i w:val="0"/>
        </w:rPr>
        <w:fldChar w:fldCharType="separate"/>
      </w:r>
      <w:r w:rsidR="00B162CB" w:rsidRPr="005C5524">
        <w:rPr>
          <w:i w:val="0"/>
          <w:noProof/>
        </w:rPr>
        <w:t>5</w:t>
      </w:r>
      <w:r w:rsidRPr="005C5524">
        <w:rPr>
          <w:i w:val="0"/>
        </w:rPr>
        <w:fldChar w:fldCharType="end"/>
      </w:r>
      <w:bookmarkEnd w:id="27"/>
      <w:r w:rsidRPr="005C5524">
        <w:rPr>
          <w:i w:val="0"/>
        </w:rPr>
        <w:t xml:space="preserve">: The same full knee model in different simulation software packages.  Left to right, </w:t>
      </w:r>
      <w:proofErr w:type="spellStart"/>
      <w:r w:rsidRPr="005C5524">
        <w:rPr>
          <w:i w:val="0"/>
        </w:rPr>
        <w:t>Febio</w:t>
      </w:r>
      <w:proofErr w:type="spellEnd"/>
      <w:r w:rsidRPr="005C5524">
        <w:rPr>
          <w:i w:val="0"/>
        </w:rPr>
        <w:t xml:space="preserve">, the Sofa Framework, and </w:t>
      </w:r>
      <w:proofErr w:type="spellStart"/>
      <w:r w:rsidRPr="005C5524">
        <w:rPr>
          <w:i w:val="0"/>
        </w:rPr>
        <w:t>Abaqus</w:t>
      </w:r>
      <w:proofErr w:type="spellEnd"/>
      <w:r w:rsidRPr="005C5524">
        <w:rPr>
          <w:i w:val="0"/>
        </w:rPr>
        <w:t>.</w:t>
      </w:r>
    </w:p>
    <w:p w14:paraId="5709814D" w14:textId="77777777" w:rsidR="005773B5" w:rsidRPr="005C5524" w:rsidRDefault="005773B5" w:rsidP="005773B5">
      <w:pPr>
        <w:keepNext/>
        <w:jc w:val="center"/>
        <w:rPr>
          <w:lang w:val="en-US"/>
        </w:rPr>
      </w:pPr>
      <w:r w:rsidRPr="005C5524">
        <w:rPr>
          <w:noProof/>
          <w:lang w:val="en-US" w:eastAsia="en-US"/>
        </w:rPr>
        <w:lastRenderedPageBreak/>
        <w:drawing>
          <wp:inline distT="0" distB="0" distL="0" distR="0" wp14:anchorId="01CD649D" wp14:editId="5AC94C2E">
            <wp:extent cx="5010150" cy="2705100"/>
            <wp:effectExtent l="0" t="0" r="0" b="0"/>
            <wp:docPr id="15" name="Picture 15" descr="C:\Users\landisb\AppData\Local\Microsoft\Windows\INetCache\Content.Word\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ndisb\AppData\Local\Microsoft\Windows\INetCache\Content.Word\image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0150" cy="2705100"/>
                    </a:xfrm>
                    <a:prstGeom prst="rect">
                      <a:avLst/>
                    </a:prstGeom>
                    <a:noFill/>
                    <a:ln>
                      <a:noFill/>
                    </a:ln>
                  </pic:spPr>
                </pic:pic>
              </a:graphicData>
            </a:graphic>
          </wp:inline>
        </w:drawing>
      </w:r>
    </w:p>
    <w:p w14:paraId="3F999B53" w14:textId="07522E54" w:rsidR="005773B5" w:rsidRPr="005C5524" w:rsidRDefault="005773B5" w:rsidP="005773B5">
      <w:pPr>
        <w:pStyle w:val="Figure"/>
        <w:jc w:val="center"/>
        <w:rPr>
          <w:i w:val="0"/>
        </w:rPr>
      </w:pPr>
      <w:bookmarkStart w:id="28" w:name="_Ref20498260"/>
      <w:r w:rsidRPr="005C5524">
        <w:rPr>
          <w:i w:val="0"/>
        </w:rPr>
        <w:t xml:space="preserve">Figure </w:t>
      </w:r>
      <w:r w:rsidRPr="005C5524">
        <w:rPr>
          <w:i w:val="0"/>
        </w:rPr>
        <w:fldChar w:fldCharType="begin"/>
      </w:r>
      <w:r w:rsidRPr="005C5524">
        <w:rPr>
          <w:i w:val="0"/>
        </w:rPr>
        <w:instrText xml:space="preserve"> SEQ Figure \* ARABIC </w:instrText>
      </w:r>
      <w:r w:rsidRPr="005C5524">
        <w:rPr>
          <w:i w:val="0"/>
        </w:rPr>
        <w:fldChar w:fldCharType="separate"/>
      </w:r>
      <w:r w:rsidR="00B162CB" w:rsidRPr="005C5524">
        <w:rPr>
          <w:i w:val="0"/>
          <w:noProof/>
        </w:rPr>
        <w:t>6</w:t>
      </w:r>
      <w:r w:rsidRPr="005C5524">
        <w:rPr>
          <w:i w:val="0"/>
        </w:rPr>
        <w:fldChar w:fldCharType="end"/>
      </w:r>
      <w:bookmarkEnd w:id="28"/>
      <w:r w:rsidRPr="005C5524">
        <w:rPr>
          <w:i w:val="0"/>
        </w:rPr>
        <w:t>: Layered Leg</w:t>
      </w:r>
    </w:p>
    <w:p w14:paraId="76C7F3B3" w14:textId="77777777" w:rsidR="005773B5" w:rsidRPr="005C5524" w:rsidRDefault="005773B5" w:rsidP="005773B5">
      <w:pPr>
        <w:pStyle w:val="Figure"/>
        <w:jc w:val="center"/>
        <w:rPr>
          <w:i w:val="0"/>
        </w:rPr>
      </w:pPr>
    </w:p>
    <w:p w14:paraId="411C287C" w14:textId="77777777" w:rsidR="00D66C98" w:rsidRPr="005C5524" w:rsidRDefault="00D66C98" w:rsidP="00D66C98">
      <w:pPr>
        <w:pStyle w:val="Standard"/>
        <w:keepNext/>
        <w:jc w:val="center"/>
      </w:pPr>
      <w:r w:rsidRPr="005C5524">
        <w:rPr>
          <w:noProof/>
          <w:lang w:eastAsia="en-US" w:bidi="ar-SA"/>
        </w:rPr>
        <w:drawing>
          <wp:inline distT="0" distB="0" distL="0" distR="0" wp14:anchorId="4E090494" wp14:editId="4B016F8A">
            <wp:extent cx="4846320" cy="311086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rcRect t="25441" b="10502"/>
                    <a:stretch/>
                  </pic:blipFill>
                  <pic:spPr>
                    <a:xfrm>
                      <a:off x="0" y="0"/>
                      <a:ext cx="4845600" cy="3110400"/>
                    </a:xfrm>
                    <a:prstGeom prst="rect">
                      <a:avLst/>
                    </a:prstGeom>
                    <a:ln>
                      <a:noFill/>
                    </a:ln>
                  </pic:spPr>
                </pic:pic>
              </a:graphicData>
            </a:graphic>
          </wp:inline>
        </w:drawing>
      </w:r>
    </w:p>
    <w:p w14:paraId="7049F263" w14:textId="77777777" w:rsidR="00D66C98" w:rsidRPr="005C5524" w:rsidRDefault="00D66C98" w:rsidP="00D66C98">
      <w:pPr>
        <w:pStyle w:val="Figure"/>
        <w:jc w:val="center"/>
        <w:rPr>
          <w:i w:val="0"/>
        </w:rPr>
      </w:pPr>
      <w:bookmarkStart w:id="29" w:name="_Ref533084142"/>
      <w:r w:rsidRPr="005C5524">
        <w:rPr>
          <w:i w:val="0"/>
        </w:rPr>
        <w:t xml:space="preserve">Figure </w:t>
      </w:r>
      <w:r w:rsidRPr="005C5524">
        <w:rPr>
          <w:i w:val="0"/>
        </w:rPr>
        <w:fldChar w:fldCharType="begin"/>
      </w:r>
      <w:r w:rsidRPr="005C5524">
        <w:rPr>
          <w:i w:val="0"/>
        </w:rPr>
        <w:instrText>SEQ Figure \* ARABIC</w:instrText>
      </w:r>
      <w:r w:rsidRPr="005C5524">
        <w:rPr>
          <w:i w:val="0"/>
        </w:rPr>
        <w:fldChar w:fldCharType="separate"/>
      </w:r>
      <w:r w:rsidR="00B162CB" w:rsidRPr="005C5524">
        <w:rPr>
          <w:i w:val="0"/>
          <w:noProof/>
        </w:rPr>
        <w:t>7</w:t>
      </w:r>
      <w:r w:rsidRPr="005C5524">
        <w:rPr>
          <w:i w:val="0"/>
        </w:rPr>
        <w:fldChar w:fldCharType="end"/>
      </w:r>
      <w:bookmarkEnd w:id="29"/>
      <w:r w:rsidRPr="005C5524">
        <w:rPr>
          <w:i w:val="0"/>
        </w:rPr>
        <w:t>: The femur and tibia have been slightly moved away from the ACL so that the groups that will be used to create ties can be seen.</w:t>
      </w:r>
    </w:p>
    <w:p w14:paraId="5FE4BBE5" w14:textId="77777777" w:rsidR="00D66C98" w:rsidRPr="005C5524" w:rsidRDefault="00D66C98" w:rsidP="00D66C98">
      <w:pPr>
        <w:pStyle w:val="Standard"/>
        <w:keepNext/>
        <w:jc w:val="center"/>
      </w:pPr>
      <w:r w:rsidRPr="005C5524">
        <w:rPr>
          <w:noProof/>
          <w:lang w:eastAsia="en-US" w:bidi="ar-SA"/>
        </w:rPr>
        <w:lastRenderedPageBreak/>
        <w:drawing>
          <wp:inline distT="0" distB="0" distL="0" distR="0" wp14:anchorId="1120EFCE" wp14:editId="379C702D">
            <wp:extent cx="2651760" cy="239542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a:stretch/>
                  </pic:blipFill>
                  <pic:spPr>
                    <a:xfrm>
                      <a:off x="0" y="0"/>
                      <a:ext cx="2651760" cy="2395424"/>
                    </a:xfrm>
                    <a:prstGeom prst="rect">
                      <a:avLst/>
                    </a:prstGeom>
                    <a:ln>
                      <a:noFill/>
                    </a:ln>
                  </pic:spPr>
                </pic:pic>
              </a:graphicData>
            </a:graphic>
          </wp:inline>
        </w:drawing>
      </w:r>
      <w:r w:rsidRPr="005C5524">
        <w:rPr>
          <w:noProof/>
          <w:lang w:eastAsia="en-US" w:bidi="ar-SA"/>
        </w:rPr>
        <w:drawing>
          <wp:inline distT="0" distB="0" distL="0" distR="0" wp14:anchorId="07884CFC" wp14:editId="12FE22D6">
            <wp:extent cx="2651760" cy="239542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1"/>
                    <a:stretch/>
                  </pic:blipFill>
                  <pic:spPr>
                    <a:xfrm>
                      <a:off x="0" y="0"/>
                      <a:ext cx="2651760" cy="2395424"/>
                    </a:xfrm>
                    <a:prstGeom prst="rect">
                      <a:avLst/>
                    </a:prstGeom>
                    <a:ln>
                      <a:noFill/>
                    </a:ln>
                  </pic:spPr>
                </pic:pic>
              </a:graphicData>
            </a:graphic>
          </wp:inline>
        </w:drawing>
      </w:r>
    </w:p>
    <w:p w14:paraId="65092AD0" w14:textId="77777777" w:rsidR="00D66C98" w:rsidRPr="005C5524" w:rsidRDefault="00D66C98" w:rsidP="00D66C98">
      <w:pPr>
        <w:rPr>
          <w:lang w:val="en-US"/>
        </w:rPr>
      </w:pPr>
      <w:bookmarkStart w:id="30" w:name="_Ref533093416"/>
      <w:r w:rsidRPr="005C5524">
        <w:rPr>
          <w:lang w:val="en-US"/>
        </w:rPr>
        <w:t xml:space="preserve">Figure </w:t>
      </w:r>
      <w:r w:rsidRPr="005C5524">
        <w:rPr>
          <w:lang w:val="en-US"/>
        </w:rPr>
        <w:fldChar w:fldCharType="begin"/>
      </w:r>
      <w:r w:rsidRPr="005C5524">
        <w:rPr>
          <w:lang w:val="en-US"/>
        </w:rPr>
        <w:instrText>SEQ Figure \* ARABIC</w:instrText>
      </w:r>
      <w:r w:rsidRPr="005C5524">
        <w:rPr>
          <w:lang w:val="en-US"/>
        </w:rPr>
        <w:fldChar w:fldCharType="separate"/>
      </w:r>
      <w:r w:rsidR="00B162CB" w:rsidRPr="005C5524">
        <w:rPr>
          <w:noProof/>
          <w:lang w:val="en-US"/>
        </w:rPr>
        <w:t>8</w:t>
      </w:r>
      <w:r w:rsidRPr="005C5524">
        <w:rPr>
          <w:lang w:val="en-US"/>
        </w:rPr>
        <w:fldChar w:fldCharType="end"/>
      </w:r>
      <w:bookmarkEnd w:id="30"/>
      <w:r w:rsidRPr="005C5524">
        <w:rPr>
          <w:lang w:val="en-US"/>
        </w:rPr>
        <w:t>: the proximity modifier allows for the automated group size to be altered.</w:t>
      </w:r>
    </w:p>
    <w:p w14:paraId="230F2B2E" w14:textId="77777777" w:rsidR="00D66C98" w:rsidRPr="005C5524" w:rsidRDefault="00D66C98" w:rsidP="00D66C98">
      <w:pPr>
        <w:pStyle w:val="Figure"/>
        <w:keepNext/>
        <w:jc w:val="center"/>
        <w:rPr>
          <w:i w:val="0"/>
        </w:rPr>
      </w:pPr>
      <w:r w:rsidRPr="005C5524">
        <w:rPr>
          <w:i w:val="0"/>
          <w:noProof/>
          <w:lang w:eastAsia="en-US" w:bidi="ar-SA"/>
        </w:rPr>
        <w:drawing>
          <wp:inline distT="0" distB="0" distL="0" distR="0" wp14:anchorId="27921DAD" wp14:editId="2B89328B">
            <wp:extent cx="2927350" cy="356489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2"/>
                    <a:srcRect l="3143" t="1405" r="36522" b="2973"/>
                    <a:stretch/>
                  </pic:blipFill>
                  <pic:spPr>
                    <a:xfrm>
                      <a:off x="0" y="0"/>
                      <a:ext cx="2926800" cy="3564360"/>
                    </a:xfrm>
                    <a:prstGeom prst="rect">
                      <a:avLst/>
                    </a:prstGeom>
                    <a:ln>
                      <a:noFill/>
                    </a:ln>
                  </pic:spPr>
                </pic:pic>
              </a:graphicData>
            </a:graphic>
          </wp:inline>
        </w:drawing>
      </w:r>
    </w:p>
    <w:p w14:paraId="17F839E3" w14:textId="77777777" w:rsidR="00D66C98" w:rsidRPr="005C5524" w:rsidRDefault="00D66C98" w:rsidP="00D66C98">
      <w:pPr>
        <w:pStyle w:val="Figure"/>
        <w:jc w:val="center"/>
        <w:rPr>
          <w:i w:val="0"/>
        </w:rPr>
      </w:pPr>
      <w:bookmarkStart w:id="31" w:name="_Ref533093039"/>
      <w:r w:rsidRPr="005C5524">
        <w:rPr>
          <w:i w:val="0"/>
        </w:rPr>
        <w:t xml:space="preserve">Figure </w:t>
      </w:r>
      <w:r w:rsidRPr="005C5524">
        <w:rPr>
          <w:i w:val="0"/>
        </w:rPr>
        <w:fldChar w:fldCharType="begin"/>
      </w:r>
      <w:r w:rsidRPr="005C5524">
        <w:rPr>
          <w:i w:val="0"/>
        </w:rPr>
        <w:instrText>SEQ Figure \* ARABIC</w:instrText>
      </w:r>
      <w:r w:rsidRPr="005C5524">
        <w:rPr>
          <w:i w:val="0"/>
        </w:rPr>
        <w:fldChar w:fldCharType="separate"/>
      </w:r>
      <w:r w:rsidR="00B162CB" w:rsidRPr="005C5524">
        <w:rPr>
          <w:i w:val="0"/>
          <w:noProof/>
        </w:rPr>
        <w:t>9</w:t>
      </w:r>
      <w:r w:rsidRPr="005C5524">
        <w:rPr>
          <w:i w:val="0"/>
        </w:rPr>
        <w:fldChar w:fldCharType="end"/>
      </w:r>
      <w:bookmarkEnd w:id="31"/>
      <w:r w:rsidRPr="005C5524">
        <w:rPr>
          <w:i w:val="0"/>
        </w:rPr>
        <w:t>: Groups on the tibia as generated by the scripted process.</w:t>
      </w:r>
    </w:p>
    <w:p w14:paraId="28D17975" w14:textId="046F3887" w:rsidR="00D66C98" w:rsidRPr="005C5524" w:rsidRDefault="00D66C98" w:rsidP="00D66C98">
      <w:pPr>
        <w:rPr>
          <w:lang w:val="en-US"/>
        </w:rPr>
      </w:pPr>
    </w:p>
    <w:sectPr w:rsidR="00D66C98" w:rsidRPr="005C5524" w:rsidSect="00867451">
      <w:footerReference w:type="default" r:id="rId23"/>
      <w:pgSz w:w="11901" w:h="16840" w:code="9"/>
      <w:pgMar w:top="1418" w:right="1701" w:bottom="1418" w:left="1701" w:header="709" w:footer="709" w:gutter="0"/>
      <w:lnNumType w:countBy="1" w:restart="continuou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andis, Benjamin" w:date="2019-09-27T18:15:00Z" w:initials="LB">
    <w:p w14:paraId="5465811E" w14:textId="2E7BC74C" w:rsidR="006E09C6" w:rsidRDefault="006E09C6">
      <w:pPr>
        <w:pStyle w:val="CommentText"/>
      </w:pPr>
      <w:r>
        <w:rPr>
          <w:rStyle w:val="CommentReference"/>
        </w:rPr>
        <w:annotationRef/>
      </w:r>
      <w:r>
        <w:t>Is that going to be you?</w:t>
      </w:r>
    </w:p>
  </w:comment>
  <w:comment w:id="1" w:author="Landis, Benjamin" w:date="2019-09-27T18:18:00Z" w:initials="LB">
    <w:p w14:paraId="0D259B2C" w14:textId="2FE38BE2" w:rsidR="006E09C6" w:rsidRDefault="006E09C6" w:rsidP="00512602">
      <w:pPr>
        <w:pStyle w:val="Paragraph"/>
        <w:ind w:firstLine="720"/>
      </w:pPr>
      <w:r>
        <w:rPr>
          <w:sz w:val="22"/>
        </w:rPr>
        <w:t xml:space="preserve">Journal says </w:t>
      </w:r>
      <w:r>
        <w:rPr>
          <w:rStyle w:val="CommentReference"/>
        </w:rPr>
        <w:annotationRef/>
      </w:r>
      <w:r>
        <w:rPr>
          <w:sz w:val="22"/>
        </w:rPr>
        <w:t>abstract should be 100 words</w:t>
      </w:r>
    </w:p>
  </w:comment>
  <w:comment w:id="2" w:author="Landis, Benjamin" w:date="2019-09-27T18:18:00Z" w:initials="LB">
    <w:p w14:paraId="477A1EE3" w14:textId="46281301" w:rsidR="006E09C6" w:rsidRDefault="006E09C6">
      <w:pPr>
        <w:pStyle w:val="CommentText"/>
      </w:pPr>
      <w:r>
        <w:rPr>
          <w:rStyle w:val="CommentReference"/>
        </w:rPr>
        <w:annotationRef/>
      </w:r>
      <w:r>
        <w:t>Currently 125 words</w:t>
      </w:r>
    </w:p>
  </w:comment>
  <w:comment w:id="3" w:author="Landis, Benjamin" w:date="2019-09-27T18:19:00Z" w:initials="LB">
    <w:p w14:paraId="74FD4C98" w14:textId="2BDA2F49" w:rsidR="006E09C6" w:rsidRDefault="006E09C6">
      <w:pPr>
        <w:pStyle w:val="CommentText"/>
      </w:pPr>
      <w:r>
        <w:t xml:space="preserve">Journal </w:t>
      </w:r>
      <w:r>
        <w:rPr>
          <w:rStyle w:val="CommentReference"/>
        </w:rPr>
        <w:annotationRef/>
      </w:r>
      <w:r>
        <w:t>suggests 4000</w:t>
      </w:r>
    </w:p>
  </w:comment>
  <w:comment w:id="7" w:author="Unknown Author" w:date="2019-09-02T13:13:00Z" w:initials="">
    <w:p w14:paraId="0B42AF4E" w14:textId="77777777" w:rsidR="006E09C6" w:rsidRDefault="006E09C6" w:rsidP="006B543B">
      <w:r>
        <w:rPr>
          <w:rFonts w:ascii="Calibri" w:eastAsiaTheme="minorHAnsi" w:hAnsi="Calibri" w:cstheme="minorBidi"/>
          <w:sz w:val="20"/>
          <w:szCs w:val="22"/>
          <w:lang w:eastAsia="en-US"/>
        </w:rPr>
        <w:t xml:space="preserve">Cite </w:t>
      </w:r>
      <w:hyperlink r:id="rId1"/>
      <w:r>
        <w:rPr>
          <w:rFonts w:ascii="Calibri" w:eastAsiaTheme="minorHAnsi" w:hAnsi="Calibri" w:cstheme="minorBidi"/>
          <w:sz w:val="20"/>
          <w:szCs w:val="22"/>
          <w:lang w:eastAsia="en-US"/>
        </w:rPr>
        <w:t xml:space="preserve"> </w:t>
      </w:r>
    </w:p>
  </w:comment>
  <w:comment w:id="8" w:author="Landis, Benjamin" w:date="2019-09-27T13:08:00Z" w:initials="LB">
    <w:p w14:paraId="523DA0DC" w14:textId="15D5835F" w:rsidR="006E09C6" w:rsidRDefault="006E09C6">
      <w:pPr>
        <w:pStyle w:val="CommentText"/>
      </w:pPr>
      <w:r>
        <w:rPr>
          <w:rStyle w:val="CommentReference"/>
        </w:rPr>
        <w:annotationRef/>
      </w:r>
      <w:r>
        <w:t>Are these steps generally agreed upon?</w:t>
      </w:r>
    </w:p>
  </w:comment>
  <w:comment w:id="9" w:author="Unknown Author" w:date="2019-09-02T13:12:00Z" w:initials="">
    <w:p w14:paraId="184BFAA3" w14:textId="77777777" w:rsidR="006E09C6" w:rsidRDefault="006E09C6" w:rsidP="006B543B">
      <w:r>
        <w:rPr>
          <w:rFonts w:ascii="Calibri" w:eastAsiaTheme="minorHAnsi" w:hAnsi="Calibri" w:cstheme="minorBidi"/>
          <w:sz w:val="20"/>
          <w:szCs w:val="22"/>
          <w:lang w:eastAsia="en-US"/>
        </w:rPr>
        <w:t xml:space="preserve">Cite </w:t>
      </w:r>
      <w:hyperlink r:id="rId2"/>
      <w:r>
        <w:rPr>
          <w:rFonts w:ascii="Calibri" w:eastAsiaTheme="minorHAnsi" w:hAnsi="Calibri" w:cstheme="minorBidi"/>
          <w:sz w:val="20"/>
          <w:szCs w:val="22"/>
          <w:lang w:eastAsia="en-US"/>
        </w:rPr>
        <w:t xml:space="preserve"> </w:t>
      </w:r>
    </w:p>
  </w:comment>
  <w:comment w:id="10" w:author="Landis, Benjamin" w:date="2019-09-23T12:12:00Z" w:initials="LB">
    <w:p w14:paraId="35DAF4A4" w14:textId="77777777" w:rsidR="006E09C6" w:rsidRDefault="006E09C6" w:rsidP="006B543B">
      <w:pPr>
        <w:pStyle w:val="CommentText"/>
      </w:pPr>
      <w:r>
        <w:rPr>
          <w:rStyle w:val="CommentReference"/>
        </w:rPr>
        <w:annotationRef/>
      </w:r>
      <w:r>
        <w:t>I don’t know where this number comes from.  What article am I supposed to cite?</w:t>
      </w:r>
    </w:p>
  </w:comment>
  <w:comment w:id="11" w:author="Landis, Benjamin" w:date="2019-09-26T16:55:00Z" w:initials="LB">
    <w:p w14:paraId="42FF2A2D" w14:textId="77777777" w:rsidR="006E09C6" w:rsidRDefault="006E09C6">
      <w:pPr>
        <w:pStyle w:val="CommentText"/>
      </w:pPr>
      <w:r>
        <w:rPr>
          <w:rStyle w:val="CommentReference"/>
        </w:rPr>
        <w:annotationRef/>
      </w:r>
      <w:r>
        <w:t>Ahmet said “Demonstrate how each feature is defined in a configuration file, e.g. single line entry”</w:t>
      </w:r>
    </w:p>
  </w:comment>
  <w:comment w:id="12" w:author="Landis, Benjamin" w:date="2019-09-26T16:56:00Z" w:initials="LB">
    <w:p w14:paraId="5201E354" w14:textId="77777777" w:rsidR="006E09C6" w:rsidRDefault="006E09C6">
      <w:pPr>
        <w:pStyle w:val="CommentText"/>
      </w:pPr>
      <w:r>
        <w:rPr>
          <w:rStyle w:val="CommentReference"/>
        </w:rPr>
        <w:annotationRef/>
      </w:r>
      <w:r>
        <w:t>I think this looks weird and I’m not sure it is helpful.  Is this what you wanted?</w:t>
      </w:r>
    </w:p>
  </w:comment>
  <w:comment w:id="13" w:author="Landis, Benjamin" w:date="2020-01-23T12:41:00Z" w:initials="LB">
    <w:p w14:paraId="7FD26403" w14:textId="4B0E7BE3" w:rsidR="006E09C6" w:rsidRDefault="006E09C6">
      <w:pPr>
        <w:pStyle w:val="CommentText"/>
      </w:pPr>
      <w:r>
        <w:rPr>
          <w:rStyle w:val="CommentReference"/>
        </w:rPr>
        <w:annotationRef/>
      </w:r>
      <w:r>
        <w:t xml:space="preserve">I think this is the right version number but can’t verify it </w:t>
      </w:r>
    </w:p>
  </w:comment>
  <w:comment w:id="14" w:author="Landis, Benjamin" w:date="2019-09-27T18:39:00Z" w:initials="LB">
    <w:p w14:paraId="37DFFA09" w14:textId="0E008C36" w:rsidR="006E09C6" w:rsidRDefault="006E09C6">
      <w:pPr>
        <w:pStyle w:val="CommentText"/>
      </w:pPr>
      <w:r>
        <w:rPr>
          <w:rStyle w:val="CommentReference"/>
        </w:rPr>
        <w:annotationRef/>
      </w:r>
      <w:r>
        <w:rPr>
          <w:rStyle w:val="CommentReference"/>
        </w:rPr>
        <w:annotationRef/>
      </w:r>
      <w:r>
        <w:t xml:space="preserve">This section is always very similar.  Do you intend for me to specifically call out each </w:t>
      </w:r>
      <w:proofErr w:type="spellStart"/>
      <w:r>
        <w:t>stl</w:t>
      </w:r>
      <w:proofErr w:type="spellEnd"/>
      <w:r>
        <w:t xml:space="preserve"> by name?  What am I missing here? </w:t>
      </w:r>
    </w:p>
  </w:comment>
  <w:comment w:id="15" w:author="Landis, Benjamin" w:date="2019-09-27T18:28:00Z" w:initials="LB">
    <w:p w14:paraId="1A12EB16" w14:textId="77777777" w:rsidR="00865CA6" w:rsidRDefault="00865CA6" w:rsidP="00865CA6">
      <w:pPr>
        <w:pStyle w:val="CommentText"/>
      </w:pPr>
      <w:r>
        <w:rPr>
          <w:rStyle w:val="CommentReference"/>
        </w:rPr>
        <w:annotationRef/>
      </w:r>
      <w:r>
        <w:t xml:space="preserve">I have </w:t>
      </w:r>
      <w:r w:rsidRPr="002E4F78">
        <w:rPr>
          <w:b/>
        </w:rPr>
        <w:t>n</w:t>
      </w:r>
      <w:r>
        <w:rPr>
          <w:b/>
        </w:rPr>
        <w:t>o</w:t>
      </w:r>
      <w:r w:rsidRPr="009C455C">
        <w:rPr>
          <w:b/>
        </w:rPr>
        <w:t xml:space="preserve"> experience</w:t>
      </w:r>
      <w:r>
        <w:t xml:space="preserve"> doing this the </w:t>
      </w:r>
      <w:r w:rsidRPr="009C455C">
        <w:rPr>
          <w:b/>
        </w:rPr>
        <w:t>traditional way</w:t>
      </w:r>
      <w:r>
        <w:t>.  I don’t even know where to begin.</w:t>
      </w:r>
    </w:p>
  </w:comment>
  <w:comment w:id="16" w:author="Unknown Author" w:date="2019-09-02T17:40:00Z" w:initials="">
    <w:p w14:paraId="594762E7" w14:textId="77777777" w:rsidR="006E09C6" w:rsidRDefault="006E09C6" w:rsidP="006B543B">
      <w:r>
        <w:rPr>
          <w:rFonts w:ascii="Calibri" w:eastAsiaTheme="minorHAnsi" w:hAnsi="Calibri" w:cstheme="minorBidi"/>
          <w:sz w:val="20"/>
          <w:szCs w:val="22"/>
          <w:lang w:eastAsia="en-US"/>
        </w:rPr>
        <w:t>Explicitly state grant number and funding agencies for each of these projects.</w:t>
      </w:r>
    </w:p>
  </w:comment>
  <w:comment w:id="17" w:author="Landis, Benjamin" w:date="2019-09-25T18:18:00Z" w:initials="LB">
    <w:p w14:paraId="22AA1608" w14:textId="3984E34D" w:rsidR="006E09C6" w:rsidRDefault="006E09C6" w:rsidP="006B543B">
      <w:pPr>
        <w:pStyle w:val="CommentText"/>
      </w:pPr>
      <w:r>
        <w:rPr>
          <w:rStyle w:val="CommentReference"/>
        </w:rPr>
        <w:annotationRef/>
      </w:r>
      <w:r>
        <w:t>Is this the correct way?</w:t>
      </w:r>
    </w:p>
  </w:comment>
  <w:comment w:id="18" w:author="Unknown Author" w:date="2019-09-02T17:40:00Z" w:initials="">
    <w:p w14:paraId="721BE9C6" w14:textId="77777777" w:rsidR="006E09C6" w:rsidRDefault="006E09C6" w:rsidP="006B543B">
      <w:r>
        <w:rPr>
          <w:rFonts w:ascii="Calibri" w:eastAsiaTheme="minorHAnsi" w:hAnsi="Calibri" w:cstheme="minorBidi"/>
          <w:sz w:val="20"/>
          <w:szCs w:val="22"/>
          <w:lang w:eastAsia="en-US"/>
        </w:rPr>
        <w:t xml:space="preserve">We need to list each download package, one for scripts and one for each use case in here with direct pointers. </w:t>
      </w:r>
    </w:p>
  </w:comment>
  <w:comment w:id="19" w:author="Landis, Benjamin" w:date="2019-09-25T18:19:00Z" w:initials="LB">
    <w:p w14:paraId="33E44BF7" w14:textId="77777777" w:rsidR="006E09C6" w:rsidRDefault="006E09C6" w:rsidP="006B543B">
      <w:pPr>
        <w:pStyle w:val="CommentText"/>
      </w:pPr>
      <w:r>
        <w:rPr>
          <w:rStyle w:val="CommentReference"/>
        </w:rPr>
        <w:annotationRef/>
      </w:r>
      <w:r>
        <w:t>You also suggest this in the Results section.  Should I put the links in twice?  Or is one location preferred?</w:t>
      </w:r>
    </w:p>
  </w:comment>
  <w:comment w:id="20" w:author="Landis, Benjamin" w:date="2019-09-27T18:09:00Z" w:initials="LB">
    <w:p w14:paraId="31BAEBEB" w14:textId="41E0F72F" w:rsidR="006E09C6" w:rsidRDefault="006E09C6">
      <w:pPr>
        <w:pStyle w:val="CommentText"/>
      </w:pPr>
      <w:r>
        <w:rPr>
          <w:rStyle w:val="CommentReference"/>
        </w:rPr>
        <w:annotationRef/>
      </w:r>
      <w:r>
        <w:t xml:space="preserve">Ahmet said “If you have not done so, use </w:t>
      </w:r>
      <w:proofErr w:type="spellStart"/>
      <w:r>
        <w:t>Zotero</w:t>
      </w:r>
      <w:proofErr w:type="spellEnd"/>
      <w:r>
        <w:t xml:space="preserve"> to insert references and provide </w:t>
      </w:r>
      <w:proofErr w:type="spellStart"/>
      <w:r>
        <w:t>zotero</w:t>
      </w:r>
      <w:proofErr w:type="spellEnd"/>
      <w:r>
        <w:t xml:space="preserve"> library (at least the database file)</w:t>
      </w:r>
      <w:r>
        <w:rPr>
          <w:rStyle w:val="CommentReference"/>
        </w:rPr>
        <w:annotationRef/>
      </w:r>
      <w:r>
        <w:t xml:space="preserve"> in the repository”</w:t>
      </w:r>
    </w:p>
  </w:comment>
  <w:comment w:id="21" w:author="Landis, Benjamin" w:date="2019-09-27T18:10:00Z" w:initials="LB">
    <w:p w14:paraId="6E77A767" w14:textId="159C81BA" w:rsidR="006E09C6" w:rsidRDefault="006E09C6">
      <w:pPr>
        <w:pStyle w:val="CommentText"/>
      </w:pPr>
      <w:r>
        <w:rPr>
          <w:rStyle w:val="CommentReference"/>
        </w:rPr>
        <w:annotationRef/>
      </w:r>
      <w:r>
        <w:t xml:space="preserve">I am using </w:t>
      </w:r>
      <w:proofErr w:type="spellStart"/>
      <w:r>
        <w:t>Zotero</w:t>
      </w:r>
      <w:proofErr w:type="spellEnd"/>
      <w:r>
        <w:t>, but I don’t understand how I am supposed to provide a library.</w:t>
      </w:r>
    </w:p>
  </w:comment>
  <w:comment w:id="23" w:author="Landis, Benjamin" w:date="2019-09-26T16:49:00Z" w:initials="LB">
    <w:p w14:paraId="58430018" w14:textId="77777777" w:rsidR="006E09C6" w:rsidRDefault="006E09C6" w:rsidP="00D66C98">
      <w:pPr>
        <w:pStyle w:val="CommentText"/>
      </w:pPr>
      <w:r>
        <w:rPr>
          <w:rStyle w:val="CommentReference"/>
        </w:rPr>
        <w:annotationRef/>
      </w:r>
      <w:r>
        <w:t>I don’t actually know how to make a true flowchart.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65811E" w15:done="0"/>
  <w15:commentEx w15:paraId="0D259B2C" w15:done="0"/>
  <w15:commentEx w15:paraId="477A1EE3" w15:paraIdParent="0D259B2C" w15:done="0"/>
  <w15:commentEx w15:paraId="74FD4C98" w15:done="0"/>
  <w15:commentEx w15:paraId="0B42AF4E" w15:done="0"/>
  <w15:commentEx w15:paraId="523DA0DC" w15:paraIdParent="0B42AF4E" w15:done="0"/>
  <w15:commentEx w15:paraId="184BFAA3" w15:done="0"/>
  <w15:commentEx w15:paraId="35DAF4A4" w15:paraIdParent="184BFAA3" w15:done="0"/>
  <w15:commentEx w15:paraId="42FF2A2D" w15:done="0"/>
  <w15:commentEx w15:paraId="5201E354" w15:paraIdParent="42FF2A2D" w15:done="0"/>
  <w15:commentEx w15:paraId="7FD26403" w15:done="0"/>
  <w15:commentEx w15:paraId="37DFFA09" w15:done="0"/>
  <w15:commentEx w15:paraId="1A12EB16" w15:done="0"/>
  <w15:commentEx w15:paraId="594762E7" w15:done="0"/>
  <w15:commentEx w15:paraId="22AA1608" w15:paraIdParent="594762E7" w15:done="0"/>
  <w15:commentEx w15:paraId="721BE9C6" w15:done="0"/>
  <w15:commentEx w15:paraId="33E44BF7" w15:paraIdParent="721BE9C6" w15:done="0"/>
  <w15:commentEx w15:paraId="31BAEBEB" w15:done="0"/>
  <w15:commentEx w15:paraId="6E77A767" w15:paraIdParent="31BAEBEB" w15:done="0"/>
  <w15:commentEx w15:paraId="584300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FDFB2" w14:textId="77777777" w:rsidR="00CC13F1" w:rsidRDefault="00CC13F1" w:rsidP="00AF2C92">
      <w:r>
        <w:separator/>
      </w:r>
    </w:p>
  </w:endnote>
  <w:endnote w:type="continuationSeparator" w:id="0">
    <w:p w14:paraId="672A3B50" w14:textId="77777777" w:rsidR="00CC13F1" w:rsidRDefault="00CC13F1"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WenQuanYi Zen Hei Sharp">
    <w:altName w:val="Times New Roman"/>
    <w:panose1 w:val="00000000000000000000"/>
    <w:charset w:val="00"/>
    <w:family w:val="roman"/>
    <w:notTrueType/>
    <w:pitch w:val="default"/>
  </w:font>
  <w:font w:name="Mangal">
    <w:panose1 w:val="00000400000000000000"/>
    <w:charset w:val="01"/>
    <w:family w:val="roman"/>
    <w:notTrueType/>
    <w:pitch w:val="variable"/>
    <w:sig w:usb0="00002000" w:usb1="00000000" w:usb2="00000000" w:usb3="00000000" w:csb0="00000000"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586647"/>
      <w:docPartObj>
        <w:docPartGallery w:val="Page Numbers (Bottom of Page)"/>
        <w:docPartUnique/>
      </w:docPartObj>
    </w:sdtPr>
    <w:sdtEndPr>
      <w:rPr>
        <w:noProof/>
      </w:rPr>
    </w:sdtEndPr>
    <w:sdtContent>
      <w:p w14:paraId="0A723141" w14:textId="573D50C0" w:rsidR="006E09C6" w:rsidRDefault="006E09C6">
        <w:pPr>
          <w:pStyle w:val="Footer"/>
          <w:jc w:val="center"/>
        </w:pPr>
        <w:r>
          <w:fldChar w:fldCharType="begin"/>
        </w:r>
        <w:r>
          <w:instrText xml:space="preserve"> PAGE   \* MERGEFORMAT </w:instrText>
        </w:r>
        <w:r>
          <w:fldChar w:fldCharType="separate"/>
        </w:r>
        <w:r w:rsidR="00865CA6">
          <w:rPr>
            <w:noProof/>
          </w:rPr>
          <w:t>21</w:t>
        </w:r>
        <w:r>
          <w:rPr>
            <w:noProof/>
          </w:rPr>
          <w:fldChar w:fldCharType="end"/>
        </w:r>
      </w:p>
    </w:sdtContent>
  </w:sdt>
  <w:p w14:paraId="00CDDFA2" w14:textId="77777777" w:rsidR="006E09C6" w:rsidRDefault="006E09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4584C" w14:textId="77777777" w:rsidR="00CC13F1" w:rsidRDefault="00CC13F1" w:rsidP="00AF2C92">
      <w:r>
        <w:separator/>
      </w:r>
    </w:p>
  </w:footnote>
  <w:footnote w:type="continuationSeparator" w:id="0">
    <w:p w14:paraId="629CF97F" w14:textId="77777777" w:rsidR="00CC13F1" w:rsidRDefault="00CC13F1" w:rsidP="00AF2C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AE03850"/>
    <w:multiLevelType w:val="multilevel"/>
    <w:tmpl w:val="350C62D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8486AD1"/>
    <w:multiLevelType w:val="multilevel"/>
    <w:tmpl w:val="4EF44124"/>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8"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1F87F07"/>
    <w:multiLevelType w:val="multilevel"/>
    <w:tmpl w:val="0A56D5A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49E233DC"/>
    <w:multiLevelType w:val="multilevel"/>
    <w:tmpl w:val="6DA4ADE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4BF655FB"/>
    <w:multiLevelType w:val="multilevel"/>
    <w:tmpl w:val="A89E4CC0"/>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4"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503AE9"/>
    <w:multiLevelType w:val="multilevel"/>
    <w:tmpl w:val="9D2E7B2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4C3663"/>
    <w:multiLevelType w:val="multilevel"/>
    <w:tmpl w:val="88A8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8F94A7C"/>
    <w:multiLevelType w:val="multilevel"/>
    <w:tmpl w:val="65D0768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6"/>
  </w:num>
  <w:num w:numId="2">
    <w:abstractNumId w:val="24"/>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9"/>
  </w:num>
  <w:num w:numId="14">
    <w:abstractNumId w:val="26"/>
  </w:num>
  <w:num w:numId="15">
    <w:abstractNumId w:val="15"/>
  </w:num>
  <w:num w:numId="16">
    <w:abstractNumId w:val="18"/>
  </w:num>
  <w:num w:numId="17">
    <w:abstractNumId w:val="11"/>
  </w:num>
  <w:num w:numId="18">
    <w:abstractNumId w:val="0"/>
  </w:num>
  <w:num w:numId="19">
    <w:abstractNumId w:val="12"/>
  </w:num>
  <w:num w:numId="20">
    <w:abstractNumId w:val="26"/>
  </w:num>
  <w:num w:numId="21">
    <w:abstractNumId w:val="26"/>
  </w:num>
  <w:num w:numId="22">
    <w:abstractNumId w:val="26"/>
  </w:num>
  <w:num w:numId="23">
    <w:abstractNumId w:val="26"/>
  </w:num>
  <w:num w:numId="24">
    <w:abstractNumId w:val="19"/>
  </w:num>
  <w:num w:numId="25">
    <w:abstractNumId w:val="20"/>
  </w:num>
  <w:num w:numId="26">
    <w:abstractNumId w:val="27"/>
  </w:num>
  <w:num w:numId="27">
    <w:abstractNumId w:val="29"/>
  </w:num>
  <w:num w:numId="28">
    <w:abstractNumId w:val="26"/>
  </w:num>
  <w:num w:numId="29">
    <w:abstractNumId w:val="14"/>
  </w:num>
  <w:num w:numId="30">
    <w:abstractNumId w:val="30"/>
  </w:num>
  <w:num w:numId="31">
    <w:abstractNumId w:val="17"/>
  </w:num>
  <w:num w:numId="32">
    <w:abstractNumId w:val="23"/>
  </w:num>
  <w:num w:numId="33">
    <w:abstractNumId w:val="25"/>
  </w:num>
  <w:num w:numId="34">
    <w:abstractNumId w:val="31"/>
  </w:num>
  <w:num w:numId="35">
    <w:abstractNumId w:val="22"/>
  </w:num>
  <w:num w:numId="36">
    <w:abstractNumId w:val="13"/>
  </w:num>
  <w:num w:numId="37">
    <w:abstractNumId w:val="21"/>
  </w:num>
  <w:num w:numId="38">
    <w:abstractNumId w:val="2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ndis, Benjamin">
    <w15:presenceInfo w15:providerId="AD" w15:userId="S-1-5-21-354309246-2075033425-549785860-252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34B"/>
    <w:rsid w:val="00001899"/>
    <w:rsid w:val="000049AD"/>
    <w:rsid w:val="0000681B"/>
    <w:rsid w:val="000133C0"/>
    <w:rsid w:val="00014C4E"/>
    <w:rsid w:val="00017107"/>
    <w:rsid w:val="000202E2"/>
    <w:rsid w:val="00022441"/>
    <w:rsid w:val="0002261E"/>
    <w:rsid w:val="00024839"/>
    <w:rsid w:val="00026871"/>
    <w:rsid w:val="00037A98"/>
    <w:rsid w:val="000427FB"/>
    <w:rsid w:val="0004455E"/>
    <w:rsid w:val="00047CB5"/>
    <w:rsid w:val="00051FAA"/>
    <w:rsid w:val="000572A9"/>
    <w:rsid w:val="00061325"/>
    <w:rsid w:val="000733AC"/>
    <w:rsid w:val="00074B81"/>
    <w:rsid w:val="00074D22"/>
    <w:rsid w:val="00075081"/>
    <w:rsid w:val="0007528A"/>
    <w:rsid w:val="000811AB"/>
    <w:rsid w:val="00083C5F"/>
    <w:rsid w:val="0009172C"/>
    <w:rsid w:val="000930EC"/>
    <w:rsid w:val="00095E61"/>
    <w:rsid w:val="000966C1"/>
    <w:rsid w:val="000970AC"/>
    <w:rsid w:val="000A1167"/>
    <w:rsid w:val="000A4428"/>
    <w:rsid w:val="000A6D40"/>
    <w:rsid w:val="000A7BC3"/>
    <w:rsid w:val="000B1661"/>
    <w:rsid w:val="000B1F0B"/>
    <w:rsid w:val="000B2E88"/>
    <w:rsid w:val="000B4603"/>
    <w:rsid w:val="000C09BE"/>
    <w:rsid w:val="000C1380"/>
    <w:rsid w:val="000C46A6"/>
    <w:rsid w:val="000C554F"/>
    <w:rsid w:val="000D0DC5"/>
    <w:rsid w:val="000D15FF"/>
    <w:rsid w:val="000D28DF"/>
    <w:rsid w:val="000D488B"/>
    <w:rsid w:val="000D68DF"/>
    <w:rsid w:val="000E138D"/>
    <w:rsid w:val="000E187A"/>
    <w:rsid w:val="000E2D61"/>
    <w:rsid w:val="000E450E"/>
    <w:rsid w:val="000E6259"/>
    <w:rsid w:val="000F4677"/>
    <w:rsid w:val="000F5BE0"/>
    <w:rsid w:val="00100587"/>
    <w:rsid w:val="0010284E"/>
    <w:rsid w:val="00103122"/>
    <w:rsid w:val="0010336A"/>
    <w:rsid w:val="001050F1"/>
    <w:rsid w:val="00105AEA"/>
    <w:rsid w:val="00106DAF"/>
    <w:rsid w:val="00112802"/>
    <w:rsid w:val="00114ABE"/>
    <w:rsid w:val="00116023"/>
    <w:rsid w:val="00134A51"/>
    <w:rsid w:val="00136FF0"/>
    <w:rsid w:val="00140727"/>
    <w:rsid w:val="00160628"/>
    <w:rsid w:val="00161344"/>
    <w:rsid w:val="00162195"/>
    <w:rsid w:val="0016322A"/>
    <w:rsid w:val="00165A21"/>
    <w:rsid w:val="001705CE"/>
    <w:rsid w:val="0017714B"/>
    <w:rsid w:val="001804DF"/>
    <w:rsid w:val="00181BDC"/>
    <w:rsid w:val="00181DB0"/>
    <w:rsid w:val="001829E3"/>
    <w:rsid w:val="001924C0"/>
    <w:rsid w:val="0019731E"/>
    <w:rsid w:val="001A09FE"/>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5736"/>
    <w:rsid w:val="001D647F"/>
    <w:rsid w:val="001D6857"/>
    <w:rsid w:val="001E0572"/>
    <w:rsid w:val="001E0A67"/>
    <w:rsid w:val="001E1028"/>
    <w:rsid w:val="001E14E2"/>
    <w:rsid w:val="001E6302"/>
    <w:rsid w:val="001E7DCB"/>
    <w:rsid w:val="001F3411"/>
    <w:rsid w:val="001F4287"/>
    <w:rsid w:val="001F4DBA"/>
    <w:rsid w:val="0020415E"/>
    <w:rsid w:val="00204FF4"/>
    <w:rsid w:val="0021056E"/>
    <w:rsid w:val="0021075D"/>
    <w:rsid w:val="0021165A"/>
    <w:rsid w:val="00211BC9"/>
    <w:rsid w:val="0021620C"/>
    <w:rsid w:val="00216E78"/>
    <w:rsid w:val="00217275"/>
    <w:rsid w:val="00236F4B"/>
    <w:rsid w:val="00242B0D"/>
    <w:rsid w:val="002467C6"/>
    <w:rsid w:val="0024692A"/>
    <w:rsid w:val="00252BBA"/>
    <w:rsid w:val="00253123"/>
    <w:rsid w:val="00264001"/>
    <w:rsid w:val="00266354"/>
    <w:rsid w:val="00267A18"/>
    <w:rsid w:val="00273462"/>
    <w:rsid w:val="0027395B"/>
    <w:rsid w:val="00275854"/>
    <w:rsid w:val="00283B41"/>
    <w:rsid w:val="00285F28"/>
    <w:rsid w:val="00286398"/>
    <w:rsid w:val="002A3C42"/>
    <w:rsid w:val="002A5D75"/>
    <w:rsid w:val="002B1B1A"/>
    <w:rsid w:val="002B7228"/>
    <w:rsid w:val="002C53EE"/>
    <w:rsid w:val="002D24F7"/>
    <w:rsid w:val="002D2799"/>
    <w:rsid w:val="002D2CD7"/>
    <w:rsid w:val="002D4DDC"/>
    <w:rsid w:val="002D4F75"/>
    <w:rsid w:val="002D6493"/>
    <w:rsid w:val="002D7AB6"/>
    <w:rsid w:val="002E06D0"/>
    <w:rsid w:val="002E0BC6"/>
    <w:rsid w:val="002E3C27"/>
    <w:rsid w:val="002E403A"/>
    <w:rsid w:val="002E4F78"/>
    <w:rsid w:val="002E7F3A"/>
    <w:rsid w:val="002F4EDB"/>
    <w:rsid w:val="002F6054"/>
    <w:rsid w:val="002F69F8"/>
    <w:rsid w:val="00310E13"/>
    <w:rsid w:val="00315713"/>
    <w:rsid w:val="0031686C"/>
    <w:rsid w:val="00316FE0"/>
    <w:rsid w:val="003204D2"/>
    <w:rsid w:val="0032605E"/>
    <w:rsid w:val="003275D1"/>
    <w:rsid w:val="00330B2A"/>
    <w:rsid w:val="00331E17"/>
    <w:rsid w:val="00333063"/>
    <w:rsid w:val="003408E3"/>
    <w:rsid w:val="00343480"/>
    <w:rsid w:val="00345E89"/>
    <w:rsid w:val="003522A1"/>
    <w:rsid w:val="0035254B"/>
    <w:rsid w:val="00353555"/>
    <w:rsid w:val="003565D4"/>
    <w:rsid w:val="003607FB"/>
    <w:rsid w:val="00360FD5"/>
    <w:rsid w:val="0036340D"/>
    <w:rsid w:val="003634A5"/>
    <w:rsid w:val="00366868"/>
    <w:rsid w:val="00367506"/>
    <w:rsid w:val="00370085"/>
    <w:rsid w:val="00373A30"/>
    <w:rsid w:val="003744A7"/>
    <w:rsid w:val="00376235"/>
    <w:rsid w:val="00381FB6"/>
    <w:rsid w:val="003836D3"/>
    <w:rsid w:val="00383A52"/>
    <w:rsid w:val="00391652"/>
    <w:rsid w:val="0039507F"/>
    <w:rsid w:val="003A1260"/>
    <w:rsid w:val="003A295F"/>
    <w:rsid w:val="003A41DD"/>
    <w:rsid w:val="003A7033"/>
    <w:rsid w:val="003B47FE"/>
    <w:rsid w:val="003B5673"/>
    <w:rsid w:val="003B6287"/>
    <w:rsid w:val="003B62C9"/>
    <w:rsid w:val="003C7176"/>
    <w:rsid w:val="003D0929"/>
    <w:rsid w:val="003D4729"/>
    <w:rsid w:val="003D7DD6"/>
    <w:rsid w:val="003E5AAF"/>
    <w:rsid w:val="003E600D"/>
    <w:rsid w:val="003E64DF"/>
    <w:rsid w:val="003E6A5D"/>
    <w:rsid w:val="003F193A"/>
    <w:rsid w:val="003F4207"/>
    <w:rsid w:val="003F5C46"/>
    <w:rsid w:val="003F7CBB"/>
    <w:rsid w:val="003F7D34"/>
    <w:rsid w:val="00412C8E"/>
    <w:rsid w:val="0041518D"/>
    <w:rsid w:val="0042221D"/>
    <w:rsid w:val="00424DD3"/>
    <w:rsid w:val="004269C5"/>
    <w:rsid w:val="00435939"/>
    <w:rsid w:val="00437CC7"/>
    <w:rsid w:val="00442B9C"/>
    <w:rsid w:val="00445EFA"/>
    <w:rsid w:val="0044738A"/>
    <w:rsid w:val="004473D3"/>
    <w:rsid w:val="00451A2D"/>
    <w:rsid w:val="00452231"/>
    <w:rsid w:val="00460C13"/>
    <w:rsid w:val="00463228"/>
    <w:rsid w:val="00463782"/>
    <w:rsid w:val="004667E0"/>
    <w:rsid w:val="0046760E"/>
    <w:rsid w:val="00470E10"/>
    <w:rsid w:val="00471759"/>
    <w:rsid w:val="00477A97"/>
    <w:rsid w:val="00481343"/>
    <w:rsid w:val="0048549E"/>
    <w:rsid w:val="00493347"/>
    <w:rsid w:val="00496092"/>
    <w:rsid w:val="004A08DB"/>
    <w:rsid w:val="004A25D0"/>
    <w:rsid w:val="004A37E8"/>
    <w:rsid w:val="004A7549"/>
    <w:rsid w:val="004B09D4"/>
    <w:rsid w:val="004B309D"/>
    <w:rsid w:val="004B330A"/>
    <w:rsid w:val="004B7C8E"/>
    <w:rsid w:val="004C3D3C"/>
    <w:rsid w:val="004D0EDC"/>
    <w:rsid w:val="004D1220"/>
    <w:rsid w:val="004D14B3"/>
    <w:rsid w:val="004D1529"/>
    <w:rsid w:val="004D2253"/>
    <w:rsid w:val="004D5514"/>
    <w:rsid w:val="004D56C3"/>
    <w:rsid w:val="004E0338"/>
    <w:rsid w:val="004E4FF3"/>
    <w:rsid w:val="004E56A8"/>
    <w:rsid w:val="004F36FD"/>
    <w:rsid w:val="004F3B55"/>
    <w:rsid w:val="004F4E46"/>
    <w:rsid w:val="004F6B7D"/>
    <w:rsid w:val="005015F6"/>
    <w:rsid w:val="005030C4"/>
    <w:rsid w:val="005031C5"/>
    <w:rsid w:val="00504FDC"/>
    <w:rsid w:val="005120CC"/>
    <w:rsid w:val="00512602"/>
    <w:rsid w:val="00512B7B"/>
    <w:rsid w:val="00514EA1"/>
    <w:rsid w:val="0051798B"/>
    <w:rsid w:val="00521F5A"/>
    <w:rsid w:val="00525E06"/>
    <w:rsid w:val="00526454"/>
    <w:rsid w:val="00531823"/>
    <w:rsid w:val="00534ECC"/>
    <w:rsid w:val="0053720D"/>
    <w:rsid w:val="00540EF5"/>
    <w:rsid w:val="00541BF3"/>
    <w:rsid w:val="00541CD3"/>
    <w:rsid w:val="005476FA"/>
    <w:rsid w:val="0055595E"/>
    <w:rsid w:val="00557988"/>
    <w:rsid w:val="00562C49"/>
    <w:rsid w:val="00562DEF"/>
    <w:rsid w:val="0056321A"/>
    <w:rsid w:val="00563A35"/>
    <w:rsid w:val="00566596"/>
    <w:rsid w:val="0057044C"/>
    <w:rsid w:val="005741E9"/>
    <w:rsid w:val="005748CF"/>
    <w:rsid w:val="005773B5"/>
    <w:rsid w:val="00582010"/>
    <w:rsid w:val="00584270"/>
    <w:rsid w:val="00584738"/>
    <w:rsid w:val="005920B0"/>
    <w:rsid w:val="0059380D"/>
    <w:rsid w:val="00595A8F"/>
    <w:rsid w:val="005977C2"/>
    <w:rsid w:val="00597BF2"/>
    <w:rsid w:val="005B134E"/>
    <w:rsid w:val="005B2039"/>
    <w:rsid w:val="005B344F"/>
    <w:rsid w:val="005B3FBA"/>
    <w:rsid w:val="005B4A1D"/>
    <w:rsid w:val="005B674D"/>
    <w:rsid w:val="005C0CBE"/>
    <w:rsid w:val="005C1FCF"/>
    <w:rsid w:val="005C5524"/>
    <w:rsid w:val="005D1885"/>
    <w:rsid w:val="005D4A38"/>
    <w:rsid w:val="005E2EEA"/>
    <w:rsid w:val="005E3708"/>
    <w:rsid w:val="005E3CCD"/>
    <w:rsid w:val="005E3D6B"/>
    <w:rsid w:val="005E5B55"/>
    <w:rsid w:val="005E5E4A"/>
    <w:rsid w:val="005E693D"/>
    <w:rsid w:val="005E75BF"/>
    <w:rsid w:val="005F57BA"/>
    <w:rsid w:val="005F61E6"/>
    <w:rsid w:val="005F6C45"/>
    <w:rsid w:val="00605A69"/>
    <w:rsid w:val="00606C54"/>
    <w:rsid w:val="00614375"/>
    <w:rsid w:val="00615B0A"/>
    <w:rsid w:val="006168CF"/>
    <w:rsid w:val="0062011B"/>
    <w:rsid w:val="0062224B"/>
    <w:rsid w:val="00626DE0"/>
    <w:rsid w:val="00630901"/>
    <w:rsid w:val="00631F8E"/>
    <w:rsid w:val="00636EE9"/>
    <w:rsid w:val="00640950"/>
    <w:rsid w:val="00641AE7"/>
    <w:rsid w:val="00642629"/>
    <w:rsid w:val="0065293D"/>
    <w:rsid w:val="00653EFC"/>
    <w:rsid w:val="00654021"/>
    <w:rsid w:val="00661045"/>
    <w:rsid w:val="00666DA8"/>
    <w:rsid w:val="00671057"/>
    <w:rsid w:val="00675AAF"/>
    <w:rsid w:val="0068031A"/>
    <w:rsid w:val="00681B2F"/>
    <w:rsid w:val="0068335F"/>
    <w:rsid w:val="00687217"/>
    <w:rsid w:val="00693302"/>
    <w:rsid w:val="0069640B"/>
    <w:rsid w:val="006A1B83"/>
    <w:rsid w:val="006A21CD"/>
    <w:rsid w:val="006A5918"/>
    <w:rsid w:val="006B21B2"/>
    <w:rsid w:val="006B4A4A"/>
    <w:rsid w:val="006B543B"/>
    <w:rsid w:val="006C19B2"/>
    <w:rsid w:val="006C4409"/>
    <w:rsid w:val="006C5BB8"/>
    <w:rsid w:val="006C6936"/>
    <w:rsid w:val="006C7B01"/>
    <w:rsid w:val="006D0FE8"/>
    <w:rsid w:val="006D4B2B"/>
    <w:rsid w:val="006D4F3C"/>
    <w:rsid w:val="006D5C66"/>
    <w:rsid w:val="006E09C6"/>
    <w:rsid w:val="006E1B3C"/>
    <w:rsid w:val="006E23FB"/>
    <w:rsid w:val="006E325A"/>
    <w:rsid w:val="006E33EC"/>
    <w:rsid w:val="006E3802"/>
    <w:rsid w:val="006E6C02"/>
    <w:rsid w:val="006F231A"/>
    <w:rsid w:val="006F6B55"/>
    <w:rsid w:val="006F788D"/>
    <w:rsid w:val="006F78E1"/>
    <w:rsid w:val="00701072"/>
    <w:rsid w:val="00702054"/>
    <w:rsid w:val="007035A4"/>
    <w:rsid w:val="00711799"/>
    <w:rsid w:val="00712B78"/>
    <w:rsid w:val="0071393B"/>
    <w:rsid w:val="00713EE2"/>
    <w:rsid w:val="007177FC"/>
    <w:rsid w:val="00720C5E"/>
    <w:rsid w:val="00721701"/>
    <w:rsid w:val="00730E32"/>
    <w:rsid w:val="00731835"/>
    <w:rsid w:val="007341F8"/>
    <w:rsid w:val="00734372"/>
    <w:rsid w:val="00734EB8"/>
    <w:rsid w:val="00735F8B"/>
    <w:rsid w:val="007367E6"/>
    <w:rsid w:val="00742D1F"/>
    <w:rsid w:val="00743EBA"/>
    <w:rsid w:val="00744C8E"/>
    <w:rsid w:val="0074707E"/>
    <w:rsid w:val="007516DC"/>
    <w:rsid w:val="00752E58"/>
    <w:rsid w:val="00754B80"/>
    <w:rsid w:val="00761918"/>
    <w:rsid w:val="00762F03"/>
    <w:rsid w:val="0076413B"/>
    <w:rsid w:val="007648AE"/>
    <w:rsid w:val="00764BF8"/>
    <w:rsid w:val="0076514D"/>
    <w:rsid w:val="00773D59"/>
    <w:rsid w:val="00781003"/>
    <w:rsid w:val="007911FD"/>
    <w:rsid w:val="00793930"/>
    <w:rsid w:val="00793DD1"/>
    <w:rsid w:val="00794FEC"/>
    <w:rsid w:val="007A003E"/>
    <w:rsid w:val="007A1965"/>
    <w:rsid w:val="007A2ED1"/>
    <w:rsid w:val="007A4BE6"/>
    <w:rsid w:val="007B0DC6"/>
    <w:rsid w:val="007B1094"/>
    <w:rsid w:val="007B1762"/>
    <w:rsid w:val="007B3320"/>
    <w:rsid w:val="007B64E7"/>
    <w:rsid w:val="007C301F"/>
    <w:rsid w:val="007C4540"/>
    <w:rsid w:val="007C65AF"/>
    <w:rsid w:val="007D135D"/>
    <w:rsid w:val="007D730F"/>
    <w:rsid w:val="007D7CD8"/>
    <w:rsid w:val="007E3AA7"/>
    <w:rsid w:val="007F737D"/>
    <w:rsid w:val="0080308E"/>
    <w:rsid w:val="00805303"/>
    <w:rsid w:val="00806705"/>
    <w:rsid w:val="00806738"/>
    <w:rsid w:val="008216D5"/>
    <w:rsid w:val="008249CE"/>
    <w:rsid w:val="00831A50"/>
    <w:rsid w:val="00831B3C"/>
    <w:rsid w:val="00831C89"/>
    <w:rsid w:val="00832114"/>
    <w:rsid w:val="00834C46"/>
    <w:rsid w:val="0084093E"/>
    <w:rsid w:val="00841CE1"/>
    <w:rsid w:val="008473D8"/>
    <w:rsid w:val="008528DC"/>
    <w:rsid w:val="00852B8C"/>
    <w:rsid w:val="00854981"/>
    <w:rsid w:val="00864B2E"/>
    <w:rsid w:val="00865963"/>
    <w:rsid w:val="00865CA6"/>
    <w:rsid w:val="00867451"/>
    <w:rsid w:val="00871C1D"/>
    <w:rsid w:val="0087450E"/>
    <w:rsid w:val="00875A82"/>
    <w:rsid w:val="00876CA3"/>
    <w:rsid w:val="008772FE"/>
    <w:rsid w:val="008775F1"/>
    <w:rsid w:val="008821AE"/>
    <w:rsid w:val="00883D3A"/>
    <w:rsid w:val="008854F7"/>
    <w:rsid w:val="00885A9D"/>
    <w:rsid w:val="008929D2"/>
    <w:rsid w:val="00893636"/>
    <w:rsid w:val="00893B94"/>
    <w:rsid w:val="00896E9D"/>
    <w:rsid w:val="00896F11"/>
    <w:rsid w:val="008A1049"/>
    <w:rsid w:val="008A1C98"/>
    <w:rsid w:val="008A322D"/>
    <w:rsid w:val="008A4D72"/>
    <w:rsid w:val="008A6285"/>
    <w:rsid w:val="008A63B2"/>
    <w:rsid w:val="008B345D"/>
    <w:rsid w:val="008C1FC2"/>
    <w:rsid w:val="008C2980"/>
    <w:rsid w:val="008C4DD6"/>
    <w:rsid w:val="008C5AFB"/>
    <w:rsid w:val="008D07FB"/>
    <w:rsid w:val="008D0C02"/>
    <w:rsid w:val="008D357D"/>
    <w:rsid w:val="008D435A"/>
    <w:rsid w:val="008E387B"/>
    <w:rsid w:val="008E6087"/>
    <w:rsid w:val="008E758D"/>
    <w:rsid w:val="008F10A7"/>
    <w:rsid w:val="008F755D"/>
    <w:rsid w:val="008F7A39"/>
    <w:rsid w:val="009021E8"/>
    <w:rsid w:val="00904677"/>
    <w:rsid w:val="00905EE2"/>
    <w:rsid w:val="00911440"/>
    <w:rsid w:val="00911712"/>
    <w:rsid w:val="00911B27"/>
    <w:rsid w:val="00915FA4"/>
    <w:rsid w:val="009170BE"/>
    <w:rsid w:val="00920B55"/>
    <w:rsid w:val="009262C9"/>
    <w:rsid w:val="00930EB9"/>
    <w:rsid w:val="00933DC7"/>
    <w:rsid w:val="009418F4"/>
    <w:rsid w:val="00942BBC"/>
    <w:rsid w:val="00944180"/>
    <w:rsid w:val="00944AA0"/>
    <w:rsid w:val="00944E9E"/>
    <w:rsid w:val="00947DA2"/>
    <w:rsid w:val="00951177"/>
    <w:rsid w:val="009673E8"/>
    <w:rsid w:val="00974DB8"/>
    <w:rsid w:val="00980661"/>
    <w:rsid w:val="0098093B"/>
    <w:rsid w:val="009876D4"/>
    <w:rsid w:val="009914A5"/>
    <w:rsid w:val="0099548E"/>
    <w:rsid w:val="00996456"/>
    <w:rsid w:val="00996A12"/>
    <w:rsid w:val="00997B0F"/>
    <w:rsid w:val="009A0CC3"/>
    <w:rsid w:val="009A1CAD"/>
    <w:rsid w:val="009A3440"/>
    <w:rsid w:val="009A5832"/>
    <w:rsid w:val="009A6838"/>
    <w:rsid w:val="009B1FCB"/>
    <w:rsid w:val="009B24B5"/>
    <w:rsid w:val="009B4EBC"/>
    <w:rsid w:val="009B5ABB"/>
    <w:rsid w:val="009B73CE"/>
    <w:rsid w:val="009C2461"/>
    <w:rsid w:val="009C455C"/>
    <w:rsid w:val="009C6FE2"/>
    <w:rsid w:val="009C7674"/>
    <w:rsid w:val="009D004A"/>
    <w:rsid w:val="009D5880"/>
    <w:rsid w:val="009D679A"/>
    <w:rsid w:val="009E1FD4"/>
    <w:rsid w:val="009E3B07"/>
    <w:rsid w:val="009E51D1"/>
    <w:rsid w:val="009E5531"/>
    <w:rsid w:val="009F171E"/>
    <w:rsid w:val="009F3D2F"/>
    <w:rsid w:val="009F7052"/>
    <w:rsid w:val="00A02668"/>
    <w:rsid w:val="00A02801"/>
    <w:rsid w:val="00A06A39"/>
    <w:rsid w:val="00A07F58"/>
    <w:rsid w:val="00A131CB"/>
    <w:rsid w:val="00A14847"/>
    <w:rsid w:val="00A16D6D"/>
    <w:rsid w:val="00A21383"/>
    <w:rsid w:val="00A2199F"/>
    <w:rsid w:val="00A21B31"/>
    <w:rsid w:val="00A2360E"/>
    <w:rsid w:val="00A26E0C"/>
    <w:rsid w:val="00A32FCB"/>
    <w:rsid w:val="00A34C25"/>
    <w:rsid w:val="00A3507D"/>
    <w:rsid w:val="00A3717A"/>
    <w:rsid w:val="00A4088C"/>
    <w:rsid w:val="00A4456B"/>
    <w:rsid w:val="00A448D4"/>
    <w:rsid w:val="00A452E0"/>
    <w:rsid w:val="00A51EA5"/>
    <w:rsid w:val="00A53742"/>
    <w:rsid w:val="00A557A1"/>
    <w:rsid w:val="00A63059"/>
    <w:rsid w:val="00A63AE3"/>
    <w:rsid w:val="00A651A4"/>
    <w:rsid w:val="00A71361"/>
    <w:rsid w:val="00A746E2"/>
    <w:rsid w:val="00A81FF2"/>
    <w:rsid w:val="00A83904"/>
    <w:rsid w:val="00A90A79"/>
    <w:rsid w:val="00A96B30"/>
    <w:rsid w:val="00AA59B5"/>
    <w:rsid w:val="00AA7777"/>
    <w:rsid w:val="00AA7B84"/>
    <w:rsid w:val="00AC0B4C"/>
    <w:rsid w:val="00AC1164"/>
    <w:rsid w:val="00AC2296"/>
    <w:rsid w:val="00AC2754"/>
    <w:rsid w:val="00AC48B0"/>
    <w:rsid w:val="00AC4ACD"/>
    <w:rsid w:val="00AC5DFB"/>
    <w:rsid w:val="00AD13DC"/>
    <w:rsid w:val="00AD6DE2"/>
    <w:rsid w:val="00AE0A40"/>
    <w:rsid w:val="00AE1ED4"/>
    <w:rsid w:val="00AE21E1"/>
    <w:rsid w:val="00AE2F8D"/>
    <w:rsid w:val="00AE3BAE"/>
    <w:rsid w:val="00AE6A21"/>
    <w:rsid w:val="00AF1C8F"/>
    <w:rsid w:val="00AF2B68"/>
    <w:rsid w:val="00AF2C92"/>
    <w:rsid w:val="00AF3EC1"/>
    <w:rsid w:val="00AF467F"/>
    <w:rsid w:val="00AF5025"/>
    <w:rsid w:val="00AF519F"/>
    <w:rsid w:val="00AF5387"/>
    <w:rsid w:val="00AF55F5"/>
    <w:rsid w:val="00AF7E86"/>
    <w:rsid w:val="00B024B9"/>
    <w:rsid w:val="00B077FA"/>
    <w:rsid w:val="00B127D7"/>
    <w:rsid w:val="00B13B0C"/>
    <w:rsid w:val="00B1453A"/>
    <w:rsid w:val="00B162CB"/>
    <w:rsid w:val="00B20F82"/>
    <w:rsid w:val="00B24937"/>
    <w:rsid w:val="00B25BD5"/>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6810"/>
    <w:rsid w:val="00B72BE3"/>
    <w:rsid w:val="00B73B80"/>
    <w:rsid w:val="00B770C7"/>
    <w:rsid w:val="00B80F26"/>
    <w:rsid w:val="00B822BD"/>
    <w:rsid w:val="00B842F4"/>
    <w:rsid w:val="00B91A7B"/>
    <w:rsid w:val="00B929DD"/>
    <w:rsid w:val="00B93AF6"/>
    <w:rsid w:val="00B95405"/>
    <w:rsid w:val="00B963F1"/>
    <w:rsid w:val="00BA020A"/>
    <w:rsid w:val="00BB025A"/>
    <w:rsid w:val="00BB02A4"/>
    <w:rsid w:val="00BB1270"/>
    <w:rsid w:val="00BB1E44"/>
    <w:rsid w:val="00BB5267"/>
    <w:rsid w:val="00BB52B8"/>
    <w:rsid w:val="00BB59D8"/>
    <w:rsid w:val="00BB641F"/>
    <w:rsid w:val="00BB7E69"/>
    <w:rsid w:val="00BC0E51"/>
    <w:rsid w:val="00BC3C1F"/>
    <w:rsid w:val="00BC7CE7"/>
    <w:rsid w:val="00BD295E"/>
    <w:rsid w:val="00BD4664"/>
    <w:rsid w:val="00BE1193"/>
    <w:rsid w:val="00BF4849"/>
    <w:rsid w:val="00BF4EA7"/>
    <w:rsid w:val="00C00EDB"/>
    <w:rsid w:val="00C02863"/>
    <w:rsid w:val="00C0383A"/>
    <w:rsid w:val="00C067FF"/>
    <w:rsid w:val="00C12862"/>
    <w:rsid w:val="00C13D28"/>
    <w:rsid w:val="00C14585"/>
    <w:rsid w:val="00C165A0"/>
    <w:rsid w:val="00C216CE"/>
    <w:rsid w:val="00C2184F"/>
    <w:rsid w:val="00C22A78"/>
    <w:rsid w:val="00C23C7E"/>
    <w:rsid w:val="00C246C5"/>
    <w:rsid w:val="00C25A82"/>
    <w:rsid w:val="00C30A2A"/>
    <w:rsid w:val="00C33993"/>
    <w:rsid w:val="00C36496"/>
    <w:rsid w:val="00C4069E"/>
    <w:rsid w:val="00C41ADC"/>
    <w:rsid w:val="00C4363B"/>
    <w:rsid w:val="00C44149"/>
    <w:rsid w:val="00C44410"/>
    <w:rsid w:val="00C44A15"/>
    <w:rsid w:val="00C4630A"/>
    <w:rsid w:val="00C523F0"/>
    <w:rsid w:val="00C526D2"/>
    <w:rsid w:val="00C53A91"/>
    <w:rsid w:val="00C541B4"/>
    <w:rsid w:val="00C5794E"/>
    <w:rsid w:val="00C60968"/>
    <w:rsid w:val="00C63D39"/>
    <w:rsid w:val="00C63EDD"/>
    <w:rsid w:val="00C65B36"/>
    <w:rsid w:val="00C7292E"/>
    <w:rsid w:val="00C74E88"/>
    <w:rsid w:val="00C80924"/>
    <w:rsid w:val="00C8286B"/>
    <w:rsid w:val="00C947F8"/>
    <w:rsid w:val="00C9515F"/>
    <w:rsid w:val="00C963C5"/>
    <w:rsid w:val="00CA030C"/>
    <w:rsid w:val="00CA1F41"/>
    <w:rsid w:val="00CA2588"/>
    <w:rsid w:val="00CA32EE"/>
    <w:rsid w:val="00CA5771"/>
    <w:rsid w:val="00CA6A1A"/>
    <w:rsid w:val="00CC00F3"/>
    <w:rsid w:val="00CC13F1"/>
    <w:rsid w:val="00CC1E75"/>
    <w:rsid w:val="00CC2E0E"/>
    <w:rsid w:val="00CC361C"/>
    <w:rsid w:val="00CC474B"/>
    <w:rsid w:val="00CC658C"/>
    <w:rsid w:val="00CC67BF"/>
    <w:rsid w:val="00CD0843"/>
    <w:rsid w:val="00CD4E31"/>
    <w:rsid w:val="00CD5A78"/>
    <w:rsid w:val="00CD7345"/>
    <w:rsid w:val="00CE372E"/>
    <w:rsid w:val="00CF0A1B"/>
    <w:rsid w:val="00CF19F6"/>
    <w:rsid w:val="00CF2F4F"/>
    <w:rsid w:val="00CF536D"/>
    <w:rsid w:val="00D02E9D"/>
    <w:rsid w:val="00D10CB8"/>
    <w:rsid w:val="00D12806"/>
    <w:rsid w:val="00D12D44"/>
    <w:rsid w:val="00D15018"/>
    <w:rsid w:val="00D158AC"/>
    <w:rsid w:val="00D1694C"/>
    <w:rsid w:val="00D20F5E"/>
    <w:rsid w:val="00D23B76"/>
    <w:rsid w:val="00D24B4A"/>
    <w:rsid w:val="00D379A3"/>
    <w:rsid w:val="00D45FF3"/>
    <w:rsid w:val="00D512CF"/>
    <w:rsid w:val="00D528B9"/>
    <w:rsid w:val="00D53186"/>
    <w:rsid w:val="00D5487D"/>
    <w:rsid w:val="00D60140"/>
    <w:rsid w:val="00D6024A"/>
    <w:rsid w:val="00D608B5"/>
    <w:rsid w:val="00D64739"/>
    <w:rsid w:val="00D66C98"/>
    <w:rsid w:val="00D71F99"/>
    <w:rsid w:val="00D73CA4"/>
    <w:rsid w:val="00D73D71"/>
    <w:rsid w:val="00D74396"/>
    <w:rsid w:val="00D80284"/>
    <w:rsid w:val="00D81F71"/>
    <w:rsid w:val="00D8642D"/>
    <w:rsid w:val="00D90A5E"/>
    <w:rsid w:val="00D91A68"/>
    <w:rsid w:val="00D932D9"/>
    <w:rsid w:val="00D95A68"/>
    <w:rsid w:val="00DA17C7"/>
    <w:rsid w:val="00DA6A9A"/>
    <w:rsid w:val="00DB1EFD"/>
    <w:rsid w:val="00DB3EAF"/>
    <w:rsid w:val="00DB46C6"/>
    <w:rsid w:val="00DC3203"/>
    <w:rsid w:val="00DC3C99"/>
    <w:rsid w:val="00DC52F5"/>
    <w:rsid w:val="00DC5FD0"/>
    <w:rsid w:val="00DD0354"/>
    <w:rsid w:val="00DD27D7"/>
    <w:rsid w:val="00DD458C"/>
    <w:rsid w:val="00DD72E9"/>
    <w:rsid w:val="00DD7605"/>
    <w:rsid w:val="00DE2020"/>
    <w:rsid w:val="00DE3476"/>
    <w:rsid w:val="00DE7BEA"/>
    <w:rsid w:val="00DF5B84"/>
    <w:rsid w:val="00DF6D5B"/>
    <w:rsid w:val="00DF771B"/>
    <w:rsid w:val="00DF7EE2"/>
    <w:rsid w:val="00E01BAA"/>
    <w:rsid w:val="00E0282A"/>
    <w:rsid w:val="00E02F9B"/>
    <w:rsid w:val="00E07E14"/>
    <w:rsid w:val="00E13EAB"/>
    <w:rsid w:val="00E14F94"/>
    <w:rsid w:val="00E17336"/>
    <w:rsid w:val="00E17D15"/>
    <w:rsid w:val="00E22B95"/>
    <w:rsid w:val="00E30331"/>
    <w:rsid w:val="00E30BB8"/>
    <w:rsid w:val="00E31F9C"/>
    <w:rsid w:val="00E40488"/>
    <w:rsid w:val="00E50367"/>
    <w:rsid w:val="00E51ABA"/>
    <w:rsid w:val="00E524CB"/>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39A0"/>
    <w:rsid w:val="00E97E4E"/>
    <w:rsid w:val="00EA1CC2"/>
    <w:rsid w:val="00EA2D76"/>
    <w:rsid w:val="00EA4644"/>
    <w:rsid w:val="00EA758A"/>
    <w:rsid w:val="00EB096F"/>
    <w:rsid w:val="00EB199F"/>
    <w:rsid w:val="00EB27C4"/>
    <w:rsid w:val="00EB5387"/>
    <w:rsid w:val="00EB5C10"/>
    <w:rsid w:val="00EB7322"/>
    <w:rsid w:val="00EC0FE9"/>
    <w:rsid w:val="00EC198B"/>
    <w:rsid w:val="00EC426D"/>
    <w:rsid w:val="00EC571B"/>
    <w:rsid w:val="00EC57D7"/>
    <w:rsid w:val="00EC6385"/>
    <w:rsid w:val="00EC729E"/>
    <w:rsid w:val="00ED1DE9"/>
    <w:rsid w:val="00ED23D4"/>
    <w:rsid w:val="00ED5E0B"/>
    <w:rsid w:val="00EE37B6"/>
    <w:rsid w:val="00EF01A9"/>
    <w:rsid w:val="00EF0F45"/>
    <w:rsid w:val="00EF7463"/>
    <w:rsid w:val="00EF7971"/>
    <w:rsid w:val="00F002EF"/>
    <w:rsid w:val="00F01EE9"/>
    <w:rsid w:val="00F03304"/>
    <w:rsid w:val="00F04900"/>
    <w:rsid w:val="00F065A4"/>
    <w:rsid w:val="00F126B9"/>
    <w:rsid w:val="00F12715"/>
    <w:rsid w:val="00F144D5"/>
    <w:rsid w:val="00F146F0"/>
    <w:rsid w:val="00F15039"/>
    <w:rsid w:val="00F20FF3"/>
    <w:rsid w:val="00F2190B"/>
    <w:rsid w:val="00F228B5"/>
    <w:rsid w:val="00F2389C"/>
    <w:rsid w:val="00F25C67"/>
    <w:rsid w:val="00F30DFF"/>
    <w:rsid w:val="00F32B80"/>
    <w:rsid w:val="00F340EB"/>
    <w:rsid w:val="00F35285"/>
    <w:rsid w:val="00F3734B"/>
    <w:rsid w:val="00F43B9D"/>
    <w:rsid w:val="00F44D5E"/>
    <w:rsid w:val="00F51939"/>
    <w:rsid w:val="00F53A35"/>
    <w:rsid w:val="00F55A3D"/>
    <w:rsid w:val="00F5744B"/>
    <w:rsid w:val="00F61209"/>
    <w:rsid w:val="00F6259E"/>
    <w:rsid w:val="00F65DD4"/>
    <w:rsid w:val="00F672B2"/>
    <w:rsid w:val="00F83973"/>
    <w:rsid w:val="00F87FA3"/>
    <w:rsid w:val="00F93D8C"/>
    <w:rsid w:val="00FA3102"/>
    <w:rsid w:val="00FA48D4"/>
    <w:rsid w:val="00FA54FA"/>
    <w:rsid w:val="00FA6D39"/>
    <w:rsid w:val="00FB227E"/>
    <w:rsid w:val="00FB3D61"/>
    <w:rsid w:val="00FB44CE"/>
    <w:rsid w:val="00FB5009"/>
    <w:rsid w:val="00FB76AB"/>
    <w:rsid w:val="00FD03FE"/>
    <w:rsid w:val="00FD126E"/>
    <w:rsid w:val="00FD3C36"/>
    <w:rsid w:val="00FD4D81"/>
    <w:rsid w:val="00FD7498"/>
    <w:rsid w:val="00FD7FB3"/>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F7596"/>
  <w15:docId w15:val="{80A4CCBC-C3E0-4B4B-8AC7-90021D774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Bibliography">
    <w:name w:val="Bibliography"/>
    <w:basedOn w:val="Normal"/>
    <w:next w:val="Normal"/>
    <w:semiHidden/>
    <w:unhideWhenUsed/>
    <w:rsid w:val="006B543B"/>
  </w:style>
  <w:style w:type="character" w:styleId="CommentReference">
    <w:name w:val="annotation reference"/>
    <w:basedOn w:val="DefaultParagraphFont"/>
    <w:uiPriority w:val="99"/>
    <w:semiHidden/>
    <w:unhideWhenUsed/>
    <w:qFormat/>
    <w:rsid w:val="006B543B"/>
    <w:rPr>
      <w:sz w:val="16"/>
      <w:szCs w:val="16"/>
    </w:rPr>
  </w:style>
  <w:style w:type="character" w:customStyle="1" w:styleId="CommentTextChar">
    <w:name w:val="Comment Text Char"/>
    <w:basedOn w:val="DefaultParagraphFont"/>
    <w:link w:val="CommentText"/>
    <w:uiPriority w:val="99"/>
    <w:semiHidden/>
    <w:qFormat/>
    <w:rsid w:val="006B543B"/>
    <w:rPr>
      <w:rFonts w:ascii="Liberation Serif" w:eastAsia="WenQuanYi Zen Hei Sharp" w:hAnsi="Liberation Serif" w:cs="Mangal"/>
      <w:kern w:val="2"/>
      <w:szCs w:val="18"/>
      <w:lang w:eastAsia="zh-CN" w:bidi="hi-IN"/>
    </w:rPr>
  </w:style>
  <w:style w:type="character" w:customStyle="1" w:styleId="InternetLink">
    <w:name w:val="Internet Link"/>
    <w:basedOn w:val="DefaultParagraphFont"/>
    <w:uiPriority w:val="99"/>
    <w:unhideWhenUsed/>
    <w:rsid w:val="006B543B"/>
    <w:rPr>
      <w:color w:val="0000FF" w:themeColor="hyperlink"/>
      <w:u w:val="single"/>
    </w:rPr>
  </w:style>
  <w:style w:type="paragraph" w:customStyle="1" w:styleId="Heading">
    <w:name w:val="Heading"/>
    <w:basedOn w:val="Normal"/>
    <w:next w:val="BodyText"/>
    <w:qFormat/>
    <w:rsid w:val="006B543B"/>
    <w:pPr>
      <w:keepNext/>
      <w:widowControl w:val="0"/>
      <w:suppressAutoHyphens/>
      <w:spacing w:before="240" w:after="120" w:line="240" w:lineRule="auto"/>
      <w:textAlignment w:val="baseline"/>
    </w:pPr>
    <w:rPr>
      <w:rFonts w:ascii="Liberation Sans" w:eastAsia="Noto Sans CJK SC" w:hAnsi="Liberation Sans" w:cs="Lohit Devanagari"/>
      <w:kern w:val="2"/>
      <w:sz w:val="28"/>
      <w:szCs w:val="28"/>
      <w:lang w:val="en-US" w:eastAsia="zh-CN" w:bidi="hi-IN"/>
    </w:rPr>
  </w:style>
  <w:style w:type="paragraph" w:styleId="Caption">
    <w:name w:val="caption"/>
    <w:basedOn w:val="Normal"/>
    <w:next w:val="Normal"/>
    <w:uiPriority w:val="35"/>
    <w:unhideWhenUsed/>
    <w:qFormat/>
    <w:rsid w:val="006B543B"/>
    <w:pPr>
      <w:widowControl w:val="0"/>
      <w:suppressAutoHyphens/>
      <w:spacing w:after="200" w:line="240" w:lineRule="auto"/>
      <w:textAlignment w:val="baseline"/>
    </w:pPr>
    <w:rPr>
      <w:rFonts w:ascii="Liberation Serif" w:eastAsia="WenQuanYi Zen Hei Sharp" w:hAnsi="Liberation Serif" w:cs="Mangal"/>
      <w:i/>
      <w:iCs/>
      <w:color w:val="1F497D" w:themeColor="text2"/>
      <w:kern w:val="2"/>
      <w:sz w:val="18"/>
      <w:szCs w:val="16"/>
      <w:lang w:val="en-US" w:eastAsia="zh-CN" w:bidi="hi-IN"/>
    </w:rPr>
  </w:style>
  <w:style w:type="paragraph" w:customStyle="1" w:styleId="Standard">
    <w:name w:val="Standard"/>
    <w:qFormat/>
    <w:rsid w:val="006B543B"/>
    <w:pPr>
      <w:widowControl w:val="0"/>
      <w:suppressAutoHyphens/>
      <w:textAlignment w:val="baseline"/>
    </w:pPr>
    <w:rPr>
      <w:rFonts w:ascii="Liberation Serif" w:eastAsia="WenQuanYi Zen Hei Sharp" w:hAnsi="Liberation Serif" w:cs="Lohit Devanagari"/>
      <w:kern w:val="2"/>
      <w:sz w:val="24"/>
      <w:szCs w:val="24"/>
      <w:lang w:val="en-US" w:eastAsia="zh-CN" w:bidi="hi-IN"/>
    </w:rPr>
  </w:style>
  <w:style w:type="paragraph" w:customStyle="1" w:styleId="Figure">
    <w:name w:val="Figure"/>
    <w:basedOn w:val="Caption"/>
    <w:qFormat/>
    <w:rsid w:val="006B543B"/>
    <w:pPr>
      <w:suppressLineNumbers/>
      <w:spacing w:before="120" w:after="120"/>
    </w:pPr>
    <w:rPr>
      <w:rFonts w:cs="Lohit Devanagari"/>
      <w:color w:val="auto"/>
      <w:sz w:val="24"/>
      <w:szCs w:val="24"/>
    </w:rPr>
  </w:style>
  <w:style w:type="paragraph" w:styleId="CommentText">
    <w:name w:val="annotation text"/>
    <w:basedOn w:val="Normal"/>
    <w:link w:val="CommentTextChar"/>
    <w:uiPriority w:val="99"/>
    <w:semiHidden/>
    <w:unhideWhenUsed/>
    <w:qFormat/>
    <w:rsid w:val="006B543B"/>
    <w:pPr>
      <w:widowControl w:val="0"/>
      <w:suppressAutoHyphens/>
      <w:spacing w:line="240" w:lineRule="auto"/>
      <w:textAlignment w:val="baseline"/>
    </w:pPr>
    <w:rPr>
      <w:rFonts w:ascii="Liberation Serif" w:eastAsia="WenQuanYi Zen Hei Sharp" w:hAnsi="Liberation Serif" w:cs="Mangal"/>
      <w:kern w:val="2"/>
      <w:sz w:val="20"/>
      <w:szCs w:val="18"/>
      <w:lang w:eastAsia="zh-CN" w:bidi="hi-IN"/>
    </w:rPr>
  </w:style>
  <w:style w:type="character" w:customStyle="1" w:styleId="CommentTextChar1">
    <w:name w:val="Comment Text Char1"/>
    <w:basedOn w:val="DefaultParagraphFont"/>
    <w:semiHidden/>
    <w:rsid w:val="006B543B"/>
  </w:style>
  <w:style w:type="paragraph" w:styleId="BodyText">
    <w:name w:val="Body Text"/>
    <w:basedOn w:val="Normal"/>
    <w:link w:val="BodyTextChar"/>
    <w:semiHidden/>
    <w:unhideWhenUsed/>
    <w:rsid w:val="006B543B"/>
    <w:pPr>
      <w:spacing w:after="120"/>
    </w:pPr>
  </w:style>
  <w:style w:type="character" w:customStyle="1" w:styleId="BodyTextChar">
    <w:name w:val="Body Text Char"/>
    <w:basedOn w:val="DefaultParagraphFont"/>
    <w:link w:val="BodyText"/>
    <w:semiHidden/>
    <w:rsid w:val="006B543B"/>
    <w:rPr>
      <w:sz w:val="24"/>
      <w:szCs w:val="24"/>
    </w:rPr>
  </w:style>
  <w:style w:type="paragraph" w:styleId="BalloonText">
    <w:name w:val="Balloon Text"/>
    <w:basedOn w:val="Normal"/>
    <w:link w:val="BalloonTextChar"/>
    <w:semiHidden/>
    <w:unhideWhenUsed/>
    <w:rsid w:val="006B54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B543B"/>
    <w:rPr>
      <w:rFonts w:ascii="Segoe UI" w:hAnsi="Segoe UI" w:cs="Segoe UI"/>
      <w:sz w:val="18"/>
      <w:szCs w:val="18"/>
    </w:rPr>
  </w:style>
  <w:style w:type="paragraph" w:styleId="CommentSubject">
    <w:name w:val="annotation subject"/>
    <w:basedOn w:val="CommentText"/>
    <w:next w:val="CommentText"/>
    <w:link w:val="CommentSubjectChar"/>
    <w:semiHidden/>
    <w:unhideWhenUsed/>
    <w:rsid w:val="00582010"/>
    <w:pPr>
      <w:widowControl/>
      <w:suppressAutoHyphens w:val="0"/>
      <w:textAlignment w:val="auto"/>
    </w:pPr>
    <w:rPr>
      <w:rFonts w:ascii="Times New Roman" w:eastAsia="Times New Roman" w:hAnsi="Times New Roman" w:cs="Times New Roman"/>
      <w:b/>
      <w:bCs/>
      <w:kern w:val="0"/>
      <w:szCs w:val="20"/>
      <w:lang w:eastAsia="en-GB" w:bidi="ar-SA"/>
    </w:rPr>
  </w:style>
  <w:style w:type="character" w:customStyle="1" w:styleId="CommentSubjectChar">
    <w:name w:val="Comment Subject Char"/>
    <w:basedOn w:val="CommentTextChar"/>
    <w:link w:val="CommentSubject"/>
    <w:semiHidden/>
    <w:rsid w:val="00582010"/>
    <w:rPr>
      <w:rFonts w:ascii="Liberation Serif" w:eastAsia="WenQuanYi Zen Hei Sharp" w:hAnsi="Liberation Serif" w:cs="Mangal"/>
      <w:b/>
      <w:bCs/>
      <w:kern w:val="2"/>
      <w:szCs w:val="18"/>
      <w:lang w:eastAsia="zh-CN" w:bidi="hi-IN"/>
    </w:rPr>
  </w:style>
  <w:style w:type="paragraph" w:styleId="NormalWeb">
    <w:name w:val="Normal (Web)"/>
    <w:basedOn w:val="Normal"/>
    <w:uiPriority w:val="99"/>
    <w:semiHidden/>
    <w:unhideWhenUsed/>
    <w:rsid w:val="00112802"/>
    <w:pPr>
      <w:spacing w:before="100" w:beforeAutospacing="1" w:after="100" w:afterAutospacing="1" w:line="240" w:lineRule="auto"/>
    </w:pPr>
    <w:rPr>
      <w:lang w:val="en-US" w:eastAsia="en-US"/>
    </w:rPr>
  </w:style>
  <w:style w:type="character" w:styleId="Hyperlink">
    <w:name w:val="Hyperlink"/>
    <w:basedOn w:val="DefaultParagraphFont"/>
    <w:uiPriority w:val="99"/>
    <w:semiHidden/>
    <w:unhideWhenUsed/>
    <w:rsid w:val="00112802"/>
    <w:rPr>
      <w:color w:val="0000FF"/>
      <w:u w:val="single"/>
    </w:rPr>
  </w:style>
  <w:style w:type="character" w:styleId="LineNumber">
    <w:name w:val="line number"/>
    <w:basedOn w:val="DefaultParagraphFont"/>
    <w:semiHidden/>
    <w:unhideWhenUsed/>
    <w:rsid w:val="00867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952554">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ncbi.nlm.nih.gov/pubmed/22236526" TargetMode="External"/><Relationship Id="rId1" Type="http://schemas.openxmlformats.org/officeDocument/2006/relationships/hyperlink" Target="https://www.ncbi.nlm.nih.gov/pubmed/31166589"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simtk.org/projects/multis" TargetMode="External"/><Relationship Id="rId19" Type="http://schemas.openxmlformats.org/officeDocument/2006/relationships/image" Target="media/image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ndisb\Desktop\ModelDevelopment_DRAFT_Landis_w_Journa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AD94E-C070-489E-9976-9958086A7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ModelDevelopment_DRAFT_Landis_w_JournalTemplate.dotx</Template>
  <TotalTime>1005</TotalTime>
  <Pages>23</Pages>
  <Words>12949</Words>
  <Characters>73813</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TF_Template_Word_Windows_2013</vt:lpstr>
    </vt:vector>
  </TitlesOfParts>
  <Company>Informa Plc</Company>
  <LinksUpToDate>false</LinksUpToDate>
  <CharactersWithSpaces>86589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TF_Template_Word_Windows_2013</dc:title>
  <dc:subject/>
  <dc:creator>Landis, Benjamin</dc:creator>
  <cp:keywords/>
  <dc:description/>
  <cp:lastModifiedBy>Landis, Benjamin</cp:lastModifiedBy>
  <cp:revision>9</cp:revision>
  <cp:lastPrinted>2011-07-22T14:54:00Z</cp:lastPrinted>
  <dcterms:created xsi:type="dcterms:W3CDTF">2019-09-26T19:55:00Z</dcterms:created>
  <dcterms:modified xsi:type="dcterms:W3CDTF">2020-01-23T18:07:00Z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id="1tfiP8H3"/&gt;&lt;style id="http://www.zotero.org/styles/ieee" locale="en-US" hasBibliography="1" bibliographyStyleHasBeenSet="0"/&gt;&lt;prefs&gt;&lt;pref name="fieldType" value="Field"/&gt;&lt;pref name="automaticJour</vt:lpwstr>
  </property>
  <property fmtid="{D5CDD505-2E9C-101B-9397-08002B2CF9AE}" pid="3" name="ZOTERO_PREF_2">
    <vt:lpwstr>nalAbbreviations" value="true"/&gt;&lt;/prefs&gt;&lt;/data&gt;</vt:lpwstr>
  </property>
</Properties>
</file>