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B619E6" w14:textId="1B4B20A7" w:rsidR="00D34576" w:rsidRPr="00EB1F4E" w:rsidRDefault="00D972B3" w:rsidP="00EB1F4E">
      <w:pPr>
        <w:pStyle w:val="Heading3"/>
      </w:pPr>
      <w:r w:rsidRPr="00EB1F4E">
        <w:t xml:space="preserve">Reference data on in vitro anatomy </w:t>
      </w:r>
      <w:r w:rsidRPr="004D1812">
        <w:t xml:space="preserve">and </w:t>
      </w:r>
      <w:r w:rsidR="003C3205" w:rsidRPr="004D1812">
        <w:t>indentation response</w:t>
      </w:r>
      <w:r w:rsidRPr="004D1812">
        <w:t xml:space="preserve"> of</w:t>
      </w:r>
      <w:r w:rsidRPr="00EB1F4E">
        <w:t xml:space="preserve"> tissue layers of musculoskeletal extremities</w:t>
      </w:r>
    </w:p>
    <w:p w14:paraId="5806AD4C" w14:textId="77777777" w:rsidR="00D34576" w:rsidRPr="00EB1F4E" w:rsidRDefault="00D972B3" w:rsidP="00EB1F4E">
      <w:pPr>
        <w:pStyle w:val="Heading3"/>
      </w:pPr>
      <w:r w:rsidRPr="00EB1F4E">
        <w:t>Authors</w:t>
      </w:r>
    </w:p>
    <w:p w14:paraId="13332F7A" w14:textId="760B7DAC" w:rsidR="00D34576" w:rsidRPr="00EB1F4E" w:rsidRDefault="00D972B3" w:rsidP="00EB1F4E">
      <w:pPr>
        <w:pStyle w:val="Standard"/>
        <w:rPr>
          <w:rFonts w:asciiTheme="minorHAnsi" w:hAnsiTheme="minorHAnsi" w:cstheme="minorHAnsi"/>
          <w:lang w:val="en-US"/>
        </w:rPr>
      </w:pPr>
      <w:r w:rsidRPr="00EB1F4E">
        <w:rPr>
          <w:rFonts w:asciiTheme="minorHAnsi" w:hAnsiTheme="minorHAnsi" w:cstheme="minorHAnsi"/>
          <w:lang w:val="en-US"/>
        </w:rPr>
        <w:t>Tyler Schimmoeller</w:t>
      </w:r>
      <w:r w:rsidRPr="00EB1F4E">
        <w:rPr>
          <w:rFonts w:asciiTheme="minorHAnsi" w:hAnsiTheme="minorHAnsi" w:cstheme="minorHAnsi"/>
          <w:vertAlign w:val="superscript"/>
          <w:lang w:val="en-US"/>
        </w:rPr>
        <w:t>1</w:t>
      </w:r>
      <w:r w:rsidR="00C027AC" w:rsidRPr="00EB1F4E">
        <w:rPr>
          <w:rFonts w:asciiTheme="minorHAnsi" w:hAnsiTheme="minorHAnsi" w:cstheme="minorHAnsi"/>
          <w:vertAlign w:val="superscript"/>
          <w:lang w:val="en-US"/>
        </w:rPr>
        <w:t>,2</w:t>
      </w:r>
      <w:r w:rsidRPr="00EB1F4E">
        <w:rPr>
          <w:rFonts w:asciiTheme="minorHAnsi" w:hAnsiTheme="minorHAnsi" w:cstheme="minorHAnsi"/>
          <w:lang w:val="en-US"/>
        </w:rPr>
        <w:t>, Erica E. Neumann</w:t>
      </w:r>
      <w:r w:rsidRPr="00EB1F4E">
        <w:rPr>
          <w:rFonts w:asciiTheme="minorHAnsi" w:hAnsiTheme="minorHAnsi" w:cstheme="minorHAnsi"/>
          <w:vertAlign w:val="superscript"/>
          <w:lang w:val="en-US"/>
        </w:rPr>
        <w:t>1</w:t>
      </w:r>
      <w:r w:rsidR="00C027AC" w:rsidRPr="00EB1F4E">
        <w:rPr>
          <w:rFonts w:asciiTheme="minorHAnsi" w:hAnsiTheme="minorHAnsi" w:cstheme="minorHAnsi"/>
          <w:vertAlign w:val="superscript"/>
          <w:lang w:val="en-US"/>
        </w:rPr>
        <w:t>,2</w:t>
      </w:r>
      <w:r w:rsidRPr="00EB1F4E">
        <w:rPr>
          <w:rFonts w:asciiTheme="minorHAnsi" w:hAnsiTheme="minorHAnsi" w:cstheme="minorHAnsi"/>
          <w:lang w:val="en-US"/>
        </w:rPr>
        <w:t>, Tammy M. Owings</w:t>
      </w:r>
      <w:r w:rsidRPr="00EB1F4E">
        <w:rPr>
          <w:rFonts w:asciiTheme="minorHAnsi" w:hAnsiTheme="minorHAnsi" w:cstheme="minorHAnsi"/>
          <w:vertAlign w:val="superscript"/>
          <w:lang w:val="en-US"/>
        </w:rPr>
        <w:t>1</w:t>
      </w:r>
      <w:r w:rsidRPr="00EB1F4E">
        <w:rPr>
          <w:rFonts w:asciiTheme="minorHAnsi" w:hAnsiTheme="minorHAnsi" w:cstheme="minorHAnsi"/>
          <w:lang w:val="en-US"/>
        </w:rPr>
        <w:t>, Tara F. Nagle</w:t>
      </w:r>
      <w:r w:rsidRPr="00EB1F4E">
        <w:rPr>
          <w:rFonts w:asciiTheme="minorHAnsi" w:hAnsiTheme="minorHAnsi" w:cstheme="minorHAnsi"/>
          <w:vertAlign w:val="superscript"/>
          <w:lang w:val="en-US"/>
        </w:rPr>
        <w:t>1</w:t>
      </w:r>
      <w:r w:rsidR="00C027AC" w:rsidRPr="00EB1F4E">
        <w:rPr>
          <w:rFonts w:asciiTheme="minorHAnsi" w:hAnsiTheme="minorHAnsi" w:cstheme="minorHAnsi"/>
          <w:vertAlign w:val="superscript"/>
          <w:lang w:val="en-US"/>
        </w:rPr>
        <w:t>,3</w:t>
      </w:r>
      <w:r w:rsidRPr="00EB1F4E">
        <w:rPr>
          <w:rFonts w:asciiTheme="minorHAnsi" w:hAnsiTheme="minorHAnsi" w:cstheme="minorHAnsi"/>
          <w:lang w:val="en-US"/>
        </w:rPr>
        <w:t>, Robb W. Colbrunn</w:t>
      </w:r>
      <w:r w:rsidRPr="00EB1F4E">
        <w:rPr>
          <w:rFonts w:asciiTheme="minorHAnsi" w:hAnsiTheme="minorHAnsi" w:cstheme="minorHAnsi"/>
          <w:vertAlign w:val="superscript"/>
          <w:lang w:val="en-US"/>
        </w:rPr>
        <w:t>1</w:t>
      </w:r>
      <w:r w:rsidR="00C027AC" w:rsidRPr="00EB1F4E">
        <w:rPr>
          <w:rFonts w:asciiTheme="minorHAnsi" w:hAnsiTheme="minorHAnsi" w:cstheme="minorHAnsi"/>
          <w:vertAlign w:val="superscript"/>
          <w:lang w:val="en-US"/>
        </w:rPr>
        <w:t>,3</w:t>
      </w:r>
      <w:r w:rsidRPr="00EB1F4E">
        <w:rPr>
          <w:rFonts w:asciiTheme="minorHAnsi" w:hAnsiTheme="minorHAnsi" w:cstheme="minorHAnsi"/>
          <w:lang w:val="en-US"/>
        </w:rPr>
        <w:t>, Benjamin Landis</w:t>
      </w:r>
      <w:r w:rsidRPr="00EB1F4E">
        <w:rPr>
          <w:rFonts w:asciiTheme="minorHAnsi" w:hAnsiTheme="minorHAnsi" w:cstheme="minorHAnsi"/>
          <w:vertAlign w:val="superscript"/>
          <w:lang w:val="en-US"/>
        </w:rPr>
        <w:t>1</w:t>
      </w:r>
      <w:r w:rsidR="00C027AC" w:rsidRPr="00EB1F4E">
        <w:rPr>
          <w:rFonts w:asciiTheme="minorHAnsi" w:hAnsiTheme="minorHAnsi" w:cstheme="minorHAnsi"/>
          <w:vertAlign w:val="superscript"/>
          <w:lang w:val="en-US"/>
        </w:rPr>
        <w:t>,2</w:t>
      </w:r>
      <w:r w:rsidRPr="00EB1F4E">
        <w:rPr>
          <w:rFonts w:asciiTheme="minorHAnsi" w:hAnsiTheme="minorHAnsi" w:cstheme="minorHAnsi"/>
          <w:lang w:val="en-US"/>
        </w:rPr>
        <w:t>, J. Eric Jelovsek</w:t>
      </w:r>
      <w:r w:rsidR="00C027AC" w:rsidRPr="00EB1F4E">
        <w:rPr>
          <w:rFonts w:asciiTheme="minorHAnsi" w:hAnsiTheme="minorHAnsi" w:cstheme="minorHAnsi"/>
          <w:vertAlign w:val="superscript"/>
          <w:lang w:val="en-US"/>
        </w:rPr>
        <w:t>5</w:t>
      </w:r>
      <w:r w:rsidR="003C3205">
        <w:rPr>
          <w:rFonts w:asciiTheme="minorHAnsi" w:hAnsiTheme="minorHAnsi" w:cstheme="minorHAnsi"/>
          <w:lang w:val="en-US"/>
        </w:rPr>
        <w:t>,</w:t>
      </w:r>
      <w:r w:rsidRPr="00EB1F4E">
        <w:rPr>
          <w:rFonts w:asciiTheme="minorHAnsi" w:hAnsiTheme="minorHAnsi" w:cstheme="minorHAnsi"/>
          <w:lang w:val="en-US"/>
        </w:rPr>
        <w:t xml:space="preserve"> </w:t>
      </w:r>
      <w:r w:rsidR="002D1A09" w:rsidRPr="00EB1F4E">
        <w:rPr>
          <w:rFonts w:asciiTheme="minorHAnsi" w:hAnsiTheme="minorHAnsi" w:cstheme="minorHAnsi"/>
          <w:lang w:val="en-US"/>
        </w:rPr>
        <w:t>Tod Hin</w:t>
      </w:r>
      <w:r w:rsidRPr="00EB1F4E">
        <w:rPr>
          <w:rFonts w:asciiTheme="minorHAnsi" w:hAnsiTheme="minorHAnsi" w:cstheme="minorHAnsi"/>
          <w:lang w:val="en-US"/>
        </w:rPr>
        <w:t>g</w:t>
      </w:r>
      <w:r w:rsidR="00647A34" w:rsidRPr="00EB1F4E">
        <w:rPr>
          <w:rFonts w:asciiTheme="minorHAnsi" w:hAnsiTheme="minorHAnsi" w:cstheme="minorHAnsi"/>
          <w:vertAlign w:val="superscript"/>
          <w:lang w:val="en-US"/>
        </w:rPr>
        <w:t>4</w:t>
      </w:r>
      <w:r w:rsidRPr="00EB1F4E">
        <w:rPr>
          <w:rFonts w:asciiTheme="minorHAnsi" w:hAnsiTheme="minorHAnsi" w:cstheme="minorHAnsi"/>
          <w:lang w:val="en-US"/>
        </w:rPr>
        <w:t>,</w:t>
      </w:r>
      <w:r w:rsidRPr="00EB1F4E">
        <w:rPr>
          <w:rFonts w:asciiTheme="minorHAnsi" w:hAnsiTheme="minorHAnsi" w:cstheme="minorHAnsi"/>
          <w:vertAlign w:val="superscript"/>
          <w:lang w:val="en-US"/>
        </w:rPr>
        <w:t xml:space="preserve"> </w:t>
      </w:r>
      <w:r w:rsidRPr="00EB1F4E">
        <w:rPr>
          <w:rFonts w:asciiTheme="minorHAnsi" w:hAnsiTheme="minorHAnsi" w:cstheme="minorHAnsi"/>
          <w:lang w:val="en-US"/>
        </w:rPr>
        <w:t>Joy P. Ku</w:t>
      </w:r>
      <w:r w:rsidR="00C027AC" w:rsidRPr="00EB1F4E">
        <w:rPr>
          <w:rFonts w:asciiTheme="minorHAnsi" w:hAnsiTheme="minorHAnsi" w:cstheme="minorHAnsi"/>
          <w:vertAlign w:val="superscript"/>
          <w:lang w:val="en-US"/>
        </w:rPr>
        <w:t>4</w:t>
      </w:r>
      <w:r w:rsidRPr="00EB1F4E">
        <w:rPr>
          <w:rFonts w:asciiTheme="minorHAnsi" w:hAnsiTheme="minorHAnsi" w:cstheme="minorHAnsi"/>
          <w:lang w:val="en-US"/>
        </w:rPr>
        <w:t>, Ahmet Erdemir</w:t>
      </w:r>
      <w:r w:rsidRPr="00EB1F4E">
        <w:rPr>
          <w:rFonts w:asciiTheme="minorHAnsi" w:hAnsiTheme="minorHAnsi" w:cstheme="minorHAnsi"/>
          <w:vertAlign w:val="superscript"/>
          <w:lang w:val="en-US"/>
        </w:rPr>
        <w:t>1</w:t>
      </w:r>
      <w:r w:rsidR="00C027AC" w:rsidRPr="00EB1F4E">
        <w:rPr>
          <w:rFonts w:asciiTheme="minorHAnsi" w:hAnsiTheme="minorHAnsi" w:cstheme="minorHAnsi"/>
          <w:vertAlign w:val="superscript"/>
          <w:lang w:val="en-US"/>
        </w:rPr>
        <w:t>,2</w:t>
      </w:r>
    </w:p>
    <w:p w14:paraId="2DB12041" w14:textId="77777777" w:rsidR="00D34576" w:rsidRPr="00EB1F4E" w:rsidRDefault="00D34576" w:rsidP="00EB1F4E">
      <w:pPr>
        <w:pStyle w:val="Standard"/>
        <w:rPr>
          <w:rFonts w:asciiTheme="minorHAnsi" w:hAnsiTheme="minorHAnsi" w:cstheme="minorHAnsi"/>
          <w:lang w:val="en-US"/>
        </w:rPr>
      </w:pPr>
    </w:p>
    <w:p w14:paraId="7F2F3BA5" w14:textId="77777777" w:rsidR="00D34576" w:rsidRPr="00EB1F4E" w:rsidRDefault="00D972B3" w:rsidP="00EB1F4E">
      <w:pPr>
        <w:pStyle w:val="Standard"/>
        <w:rPr>
          <w:rFonts w:asciiTheme="minorHAnsi" w:hAnsiTheme="minorHAnsi" w:cstheme="minorHAnsi"/>
          <w:b/>
          <w:lang w:val="en-US"/>
        </w:rPr>
      </w:pPr>
      <w:r w:rsidRPr="00EB1F4E">
        <w:rPr>
          <w:rFonts w:asciiTheme="minorHAnsi" w:hAnsiTheme="minorHAnsi" w:cstheme="minorHAnsi"/>
          <w:b/>
          <w:lang w:val="en-US"/>
        </w:rPr>
        <w:t>Affiliations</w:t>
      </w:r>
    </w:p>
    <w:p w14:paraId="52102792" w14:textId="396B171C" w:rsidR="00D34576" w:rsidRPr="00EB1F4E" w:rsidRDefault="00C027AC" w:rsidP="00EB1F4E">
      <w:pPr>
        <w:pStyle w:val="Standard"/>
        <w:rPr>
          <w:rFonts w:asciiTheme="minorHAnsi" w:hAnsiTheme="minorHAnsi" w:cstheme="minorHAnsi"/>
          <w:lang w:val="en-US"/>
        </w:rPr>
      </w:pPr>
      <w:r w:rsidRPr="00EB1F4E">
        <w:rPr>
          <w:rFonts w:asciiTheme="minorHAnsi" w:hAnsiTheme="minorHAnsi" w:cstheme="minorHAnsi"/>
          <w:vertAlign w:val="superscript"/>
          <w:lang w:val="en-US"/>
        </w:rPr>
        <w:t>1</w:t>
      </w:r>
      <w:r w:rsidR="00D972B3" w:rsidRPr="00EB1F4E">
        <w:rPr>
          <w:rFonts w:asciiTheme="minorHAnsi" w:hAnsiTheme="minorHAnsi" w:cstheme="minorHAnsi"/>
          <w:lang w:val="en-US"/>
        </w:rPr>
        <w:t>Department of Biomedical Engineering, Cleveland Clinic, Cleveland, Ohio, USA</w:t>
      </w:r>
    </w:p>
    <w:p w14:paraId="5F32621B" w14:textId="4581C8BD" w:rsidR="00C027AC" w:rsidRPr="00EB1F4E" w:rsidRDefault="00C027AC" w:rsidP="00EB1F4E">
      <w:pPr>
        <w:spacing w:before="100" w:beforeAutospacing="1"/>
        <w:rPr>
          <w:rFonts w:asciiTheme="minorHAnsi" w:hAnsiTheme="minorHAnsi" w:cstheme="minorHAnsi"/>
          <w:sz w:val="22"/>
          <w:szCs w:val="22"/>
        </w:rPr>
      </w:pPr>
      <w:r w:rsidRPr="00EB1F4E">
        <w:rPr>
          <w:rFonts w:asciiTheme="minorHAnsi" w:hAnsiTheme="minorHAnsi" w:cstheme="minorHAnsi"/>
          <w:color w:val="000000"/>
          <w:sz w:val="22"/>
          <w:szCs w:val="22"/>
          <w:vertAlign w:val="superscript"/>
        </w:rPr>
        <w:t>2</w:t>
      </w:r>
      <w:r w:rsidRPr="00EB1F4E">
        <w:rPr>
          <w:rFonts w:asciiTheme="minorHAnsi" w:hAnsiTheme="minorHAnsi" w:cstheme="minorHAnsi"/>
          <w:color w:val="000000"/>
          <w:sz w:val="22"/>
          <w:szCs w:val="22"/>
        </w:rPr>
        <w:t xml:space="preserve">Computational Biomodeling (CoBi) Core, Lerner Research Institute, Cleveland Clinic, Cleveland, </w:t>
      </w:r>
      <w:r w:rsidR="001F31EF" w:rsidRPr="00EB1F4E">
        <w:rPr>
          <w:rFonts w:asciiTheme="minorHAnsi" w:hAnsiTheme="minorHAnsi" w:cstheme="minorHAnsi"/>
          <w:color w:val="000000"/>
          <w:sz w:val="22"/>
          <w:szCs w:val="22"/>
        </w:rPr>
        <w:t>Ohio</w:t>
      </w:r>
      <w:r w:rsidRPr="00EB1F4E">
        <w:rPr>
          <w:rFonts w:asciiTheme="minorHAnsi" w:hAnsiTheme="minorHAnsi" w:cstheme="minorHAnsi"/>
          <w:color w:val="000000"/>
          <w:sz w:val="22"/>
          <w:szCs w:val="22"/>
        </w:rPr>
        <w:t xml:space="preserve">, USA </w:t>
      </w:r>
    </w:p>
    <w:p w14:paraId="75983F3E" w14:textId="3C0002A8" w:rsidR="00C027AC" w:rsidRPr="00EB1F4E" w:rsidRDefault="00C027AC" w:rsidP="00EB1F4E">
      <w:pPr>
        <w:spacing w:before="100" w:beforeAutospacing="1"/>
        <w:rPr>
          <w:rFonts w:asciiTheme="minorHAnsi" w:hAnsiTheme="minorHAnsi" w:cstheme="minorHAnsi"/>
          <w:color w:val="000000"/>
          <w:sz w:val="22"/>
          <w:szCs w:val="22"/>
        </w:rPr>
      </w:pPr>
      <w:r w:rsidRPr="00EB1F4E">
        <w:rPr>
          <w:rFonts w:asciiTheme="minorHAnsi" w:hAnsiTheme="minorHAnsi" w:cstheme="minorHAnsi"/>
          <w:color w:val="000000"/>
          <w:sz w:val="22"/>
          <w:szCs w:val="22"/>
          <w:vertAlign w:val="superscript"/>
        </w:rPr>
        <w:t>3</w:t>
      </w:r>
      <w:r w:rsidRPr="00EB1F4E">
        <w:rPr>
          <w:rFonts w:asciiTheme="minorHAnsi" w:hAnsiTheme="minorHAnsi" w:cstheme="minorHAnsi"/>
          <w:color w:val="000000"/>
          <w:sz w:val="22"/>
          <w:szCs w:val="22"/>
        </w:rPr>
        <w:t xml:space="preserve">BioRobotics and Mechanical Testing Core, Medical Device Solutions, Lerner Research Institute, Cleveland Clinic, Cleveland, </w:t>
      </w:r>
      <w:r w:rsidR="001F31EF" w:rsidRPr="00EB1F4E">
        <w:rPr>
          <w:rFonts w:asciiTheme="minorHAnsi" w:hAnsiTheme="minorHAnsi" w:cstheme="minorHAnsi"/>
          <w:color w:val="000000"/>
          <w:sz w:val="22"/>
          <w:szCs w:val="22"/>
        </w:rPr>
        <w:t>Ohio</w:t>
      </w:r>
      <w:r w:rsidRPr="00EB1F4E">
        <w:rPr>
          <w:rFonts w:asciiTheme="minorHAnsi" w:hAnsiTheme="minorHAnsi" w:cstheme="minorHAnsi"/>
          <w:color w:val="000000"/>
          <w:sz w:val="22"/>
          <w:szCs w:val="22"/>
        </w:rPr>
        <w:t xml:space="preserve">, USA </w:t>
      </w:r>
    </w:p>
    <w:p w14:paraId="12BF3BF7" w14:textId="3B4882AF" w:rsidR="00D34576" w:rsidRPr="00EB1F4E" w:rsidRDefault="00C027AC" w:rsidP="00EB1F4E">
      <w:pPr>
        <w:spacing w:before="100" w:beforeAutospacing="1"/>
        <w:rPr>
          <w:rFonts w:asciiTheme="minorHAnsi" w:hAnsiTheme="minorHAnsi" w:cstheme="minorHAnsi"/>
          <w:sz w:val="22"/>
          <w:szCs w:val="22"/>
        </w:rPr>
      </w:pPr>
      <w:r w:rsidRPr="00EB1F4E">
        <w:rPr>
          <w:rFonts w:asciiTheme="minorHAnsi" w:hAnsiTheme="minorHAnsi" w:cstheme="minorHAnsi"/>
          <w:sz w:val="22"/>
          <w:szCs w:val="22"/>
          <w:vertAlign w:val="superscript"/>
        </w:rPr>
        <w:t>4</w:t>
      </w:r>
      <w:r w:rsidR="00D972B3" w:rsidRPr="00EB1F4E">
        <w:rPr>
          <w:rFonts w:asciiTheme="minorHAnsi" w:hAnsiTheme="minorHAnsi" w:cstheme="minorHAnsi"/>
          <w:sz w:val="22"/>
          <w:szCs w:val="22"/>
        </w:rPr>
        <w:t>Department of Bioengineering, Stanford University, Stanford, California, USA</w:t>
      </w:r>
    </w:p>
    <w:p w14:paraId="3A6F8E33" w14:textId="77777777" w:rsidR="001F31EF" w:rsidRPr="00EB1F4E" w:rsidRDefault="00C027AC" w:rsidP="00EB1F4E">
      <w:pPr>
        <w:spacing w:before="100" w:beforeAutospacing="1"/>
        <w:rPr>
          <w:rFonts w:asciiTheme="minorHAnsi" w:hAnsiTheme="minorHAnsi" w:cstheme="minorHAnsi"/>
          <w:sz w:val="22"/>
          <w:szCs w:val="22"/>
        </w:rPr>
      </w:pPr>
      <w:r w:rsidRPr="00EB1F4E">
        <w:rPr>
          <w:rFonts w:asciiTheme="minorHAnsi" w:hAnsiTheme="minorHAnsi" w:cstheme="minorHAnsi"/>
          <w:color w:val="000000"/>
          <w:sz w:val="22"/>
          <w:szCs w:val="22"/>
          <w:vertAlign w:val="superscript"/>
        </w:rPr>
        <w:t>5</w:t>
      </w:r>
      <w:r w:rsidRPr="00EB1F4E">
        <w:rPr>
          <w:rFonts w:asciiTheme="minorHAnsi" w:hAnsiTheme="minorHAnsi" w:cstheme="minorHAnsi"/>
          <w:color w:val="000000"/>
          <w:sz w:val="22"/>
          <w:szCs w:val="22"/>
        </w:rPr>
        <w:t xml:space="preserve">Department of Obstetrics and Gynecology, Duke University School of Medicine, </w:t>
      </w:r>
      <w:r w:rsidR="001F31EF" w:rsidRPr="00EB1F4E">
        <w:rPr>
          <w:rFonts w:asciiTheme="minorHAnsi" w:hAnsiTheme="minorHAnsi" w:cstheme="minorHAnsi"/>
          <w:color w:val="000000"/>
          <w:sz w:val="22"/>
          <w:szCs w:val="22"/>
        </w:rPr>
        <w:t>Durham, North Carolina, USA</w:t>
      </w:r>
    </w:p>
    <w:p w14:paraId="64AEFF16" w14:textId="77777777" w:rsidR="001F31EF" w:rsidRPr="00EB1F4E" w:rsidRDefault="001F31EF" w:rsidP="00EB1F4E">
      <w:pPr>
        <w:pStyle w:val="Standard"/>
        <w:rPr>
          <w:rFonts w:asciiTheme="minorHAnsi" w:hAnsiTheme="minorHAnsi" w:cstheme="minorHAnsi"/>
          <w:lang w:val="en-US"/>
        </w:rPr>
      </w:pPr>
    </w:p>
    <w:p w14:paraId="287CD08D" w14:textId="7A679282" w:rsidR="001F31EF" w:rsidRPr="00EB1F4E" w:rsidRDefault="00365DDD" w:rsidP="00EB1F4E">
      <w:pPr>
        <w:pStyle w:val="Standard"/>
        <w:rPr>
          <w:rFonts w:asciiTheme="minorHAnsi" w:hAnsiTheme="minorHAnsi" w:cstheme="minorHAnsi"/>
          <w:lang w:val="en-US"/>
        </w:rPr>
      </w:pPr>
      <w:r>
        <w:rPr>
          <w:rFonts w:asciiTheme="minorHAnsi" w:hAnsiTheme="minorHAnsi" w:cstheme="minorHAnsi"/>
          <w:i/>
          <w:lang w:val="en-US"/>
        </w:rPr>
        <w:t>corresponding author</w:t>
      </w:r>
      <w:r w:rsidR="001F31EF" w:rsidRPr="00365DDD">
        <w:rPr>
          <w:rFonts w:asciiTheme="minorHAnsi" w:hAnsiTheme="minorHAnsi" w:cstheme="minorHAnsi"/>
          <w:i/>
          <w:lang w:val="en-US"/>
        </w:rPr>
        <w:t>:</w:t>
      </w:r>
      <w:r w:rsidR="001F31EF" w:rsidRPr="00EB1F4E">
        <w:rPr>
          <w:rFonts w:asciiTheme="minorHAnsi" w:hAnsiTheme="minorHAnsi" w:cstheme="minorHAnsi"/>
          <w:lang w:val="en-US"/>
        </w:rPr>
        <w:t xml:space="preserve"> Ahmet Erdemir (</w:t>
      </w:r>
      <w:hyperlink r:id="rId8" w:history="1">
        <w:r w:rsidR="001F31EF" w:rsidRPr="00EB1F4E">
          <w:rPr>
            <w:rStyle w:val="Hyperlink"/>
            <w:rFonts w:asciiTheme="minorHAnsi" w:hAnsiTheme="minorHAnsi" w:cstheme="minorHAnsi"/>
            <w:lang w:val="en-US"/>
          </w:rPr>
          <w:t>erdemira@ccf.org</w:t>
        </w:r>
      </w:hyperlink>
      <w:r w:rsidR="001F31EF" w:rsidRPr="00EB1F4E">
        <w:rPr>
          <w:rFonts w:asciiTheme="minorHAnsi" w:hAnsiTheme="minorHAnsi" w:cstheme="minorHAnsi"/>
          <w:lang w:val="en-US"/>
        </w:rPr>
        <w:t>)</w:t>
      </w:r>
    </w:p>
    <w:p w14:paraId="3ADB5D12" w14:textId="0E5A54B0" w:rsidR="00022EBF" w:rsidRPr="00EB1F4E" w:rsidRDefault="00022EBF" w:rsidP="00EB1F4E">
      <w:pPr>
        <w:spacing w:before="100" w:beforeAutospacing="1"/>
        <w:rPr>
          <w:rFonts w:asciiTheme="minorHAnsi" w:hAnsiTheme="minorHAnsi" w:cstheme="minorHAnsi"/>
          <w:sz w:val="22"/>
          <w:szCs w:val="22"/>
        </w:rPr>
      </w:pPr>
    </w:p>
    <w:p w14:paraId="270D7431" w14:textId="77777777" w:rsidR="005B7885" w:rsidRDefault="005B7885">
      <w:pPr>
        <w:rPr>
          <w:rFonts w:ascii="Arial" w:eastAsia="Arial" w:hAnsi="Arial" w:cs="Arial"/>
          <w:b/>
          <w:bCs/>
          <w:color w:val="00000A"/>
          <w:sz w:val="26"/>
          <w:szCs w:val="26"/>
          <w:lang w:eastAsia="en-GB"/>
        </w:rPr>
      </w:pPr>
      <w:r>
        <w:br w:type="page"/>
      </w:r>
    </w:p>
    <w:p w14:paraId="4A9ABE90" w14:textId="4F2A5BB8" w:rsidR="00D34576" w:rsidRPr="00EB1F4E" w:rsidRDefault="00D972B3" w:rsidP="00EB1F4E">
      <w:pPr>
        <w:pStyle w:val="Heading3"/>
      </w:pPr>
      <w:r w:rsidRPr="00EB1F4E">
        <w:lastRenderedPageBreak/>
        <w:t>Abstract</w:t>
      </w:r>
    </w:p>
    <w:p w14:paraId="2D8D69F6" w14:textId="3061E39D" w:rsidR="00D34576" w:rsidRPr="00EB1F4E" w:rsidRDefault="00D972B3" w:rsidP="00EB1F4E">
      <w:pPr>
        <w:pStyle w:val="Standard"/>
        <w:spacing w:before="86" w:after="86"/>
        <w:rPr>
          <w:rFonts w:asciiTheme="minorHAnsi" w:hAnsiTheme="minorHAnsi" w:cstheme="minorHAnsi"/>
          <w:lang w:val="en-US"/>
        </w:rPr>
      </w:pPr>
      <w:r w:rsidRPr="00EB1F4E">
        <w:rPr>
          <w:rFonts w:asciiTheme="minorHAnsi" w:hAnsiTheme="minorHAnsi" w:cstheme="minorHAnsi"/>
          <w:lang w:val="en-US"/>
        </w:rPr>
        <w:t xml:space="preserve">The skin, fat, and muscle of the musculoskeletal system provide essential support and protection to the human body. The interaction between </w:t>
      </w:r>
      <w:r w:rsidR="00AC1C83" w:rsidRPr="00EB1F4E">
        <w:rPr>
          <w:rFonts w:asciiTheme="minorHAnsi" w:hAnsiTheme="minorHAnsi" w:cstheme="minorHAnsi"/>
          <w:lang w:val="en-US"/>
        </w:rPr>
        <w:t>individual</w:t>
      </w:r>
      <w:r w:rsidRPr="00EB1F4E">
        <w:rPr>
          <w:rFonts w:asciiTheme="minorHAnsi" w:hAnsiTheme="minorHAnsi" w:cstheme="minorHAnsi"/>
          <w:lang w:val="en-US"/>
        </w:rPr>
        <w:t xml:space="preserve"> layers </w:t>
      </w:r>
      <w:r w:rsidR="00AC1C83" w:rsidRPr="00EB1F4E">
        <w:rPr>
          <w:rFonts w:asciiTheme="minorHAnsi" w:hAnsiTheme="minorHAnsi" w:cstheme="minorHAnsi"/>
          <w:lang w:val="en-US"/>
        </w:rPr>
        <w:t>and</w:t>
      </w:r>
      <w:r w:rsidRPr="00EB1F4E">
        <w:rPr>
          <w:rFonts w:asciiTheme="minorHAnsi" w:hAnsiTheme="minorHAnsi" w:cstheme="minorHAnsi"/>
          <w:lang w:val="en-US"/>
        </w:rPr>
        <w:t xml:space="preserve"> their composite structure dictate the body’s response during mechanical loading of extremity surfaces. Quantifying</w:t>
      </w:r>
      <w:r w:rsidR="00AC1C83" w:rsidRPr="00EB1F4E">
        <w:rPr>
          <w:rFonts w:asciiTheme="minorHAnsi" w:hAnsiTheme="minorHAnsi" w:cstheme="minorHAnsi"/>
          <w:lang w:val="en-US"/>
        </w:rPr>
        <w:t xml:space="preserve"> </w:t>
      </w:r>
      <w:r w:rsidRPr="00EB1F4E">
        <w:rPr>
          <w:rFonts w:asciiTheme="minorHAnsi" w:hAnsiTheme="minorHAnsi" w:cstheme="minorHAnsi"/>
          <w:lang w:val="en-US"/>
        </w:rPr>
        <w:t xml:space="preserve">such interactions may improve surgical outcomes by enhancing surgical simulations with </w:t>
      </w:r>
      <w:r w:rsidR="00AC1C83" w:rsidRPr="00EB1F4E">
        <w:rPr>
          <w:rFonts w:asciiTheme="minorHAnsi" w:hAnsiTheme="minorHAnsi" w:cstheme="minorHAnsi"/>
          <w:lang w:val="en-US"/>
        </w:rPr>
        <w:t>lifelike</w:t>
      </w:r>
      <w:r w:rsidRPr="00EB1F4E">
        <w:rPr>
          <w:rFonts w:asciiTheme="minorHAnsi" w:hAnsiTheme="minorHAnsi" w:cstheme="minorHAnsi"/>
          <w:lang w:val="en-US"/>
        </w:rPr>
        <w:t xml:space="preserve"> tissue characteristics. Recently, a comprehensive tissue thickness and anthropometric database of in vivo extremities was acquired using a load sensing instrumented ultrasound to enhance the fidelity of advancing surgical simulations. However detailed anatomy of tissue layers of musculoskeletal extremities was not captured. This study aims to supplement that database with an enhanced dataset of in vitro specimens</w:t>
      </w:r>
      <w:r w:rsidR="00AC1C83" w:rsidRPr="00EB1F4E">
        <w:rPr>
          <w:rFonts w:asciiTheme="minorHAnsi" w:hAnsiTheme="minorHAnsi" w:cstheme="minorHAnsi"/>
          <w:lang w:val="en-US"/>
        </w:rPr>
        <w:t xml:space="preserve"> </w:t>
      </w:r>
      <w:r w:rsidRPr="00EB1F4E">
        <w:rPr>
          <w:rFonts w:asciiTheme="minorHAnsi" w:hAnsiTheme="minorHAnsi" w:cstheme="minorHAnsi"/>
          <w:lang w:val="en-US"/>
        </w:rPr>
        <w:t xml:space="preserve">that includes ultrasound imaging supported by motion tracking of the ultrasound probe </w:t>
      </w:r>
      <w:r w:rsidR="00EE3577" w:rsidRPr="00EB1F4E">
        <w:rPr>
          <w:rFonts w:asciiTheme="minorHAnsi" w:hAnsiTheme="minorHAnsi" w:cstheme="minorHAnsi"/>
          <w:lang w:val="en-US"/>
        </w:rPr>
        <w:t>a</w:t>
      </w:r>
      <w:r w:rsidRPr="00EB1F4E">
        <w:rPr>
          <w:rFonts w:asciiTheme="minorHAnsi" w:hAnsiTheme="minorHAnsi" w:cstheme="minorHAnsi"/>
          <w:lang w:val="en-US"/>
        </w:rPr>
        <w:t>nd two additional full field imaging modalities (magnetic resonance and compute</w:t>
      </w:r>
      <w:r w:rsidR="00BE0291" w:rsidRPr="00EB1F4E">
        <w:rPr>
          <w:rFonts w:asciiTheme="minorHAnsi" w:hAnsiTheme="minorHAnsi" w:cstheme="minorHAnsi"/>
          <w:lang w:val="en-US"/>
        </w:rPr>
        <w:t>d</w:t>
      </w:r>
      <w:r w:rsidRPr="00EB1F4E">
        <w:rPr>
          <w:rFonts w:asciiTheme="minorHAnsi" w:hAnsiTheme="minorHAnsi" w:cstheme="minorHAnsi"/>
          <w:lang w:val="en-US"/>
        </w:rPr>
        <w:t xml:space="preserve"> tomography). The additional imaging datasets can be used in conjunction with the ultrasound/force data for </w:t>
      </w:r>
      <w:r w:rsidR="00AC1C83" w:rsidRPr="00EB1F4E">
        <w:rPr>
          <w:rFonts w:asciiTheme="minorHAnsi" w:hAnsiTheme="minorHAnsi" w:cstheme="minorHAnsi"/>
          <w:lang w:val="en-US"/>
        </w:rPr>
        <w:t xml:space="preserve">more </w:t>
      </w:r>
      <w:r w:rsidRPr="00EB1F4E">
        <w:rPr>
          <w:rFonts w:asciiTheme="minorHAnsi" w:hAnsiTheme="minorHAnsi" w:cstheme="minorHAnsi"/>
          <w:lang w:val="en-US"/>
        </w:rPr>
        <w:t>comprehensive modeling of soft tissue mechanics</w:t>
      </w:r>
      <w:r w:rsidR="00AC1C83" w:rsidRPr="00EB1F4E">
        <w:rPr>
          <w:rFonts w:asciiTheme="minorHAnsi" w:hAnsiTheme="minorHAnsi" w:cstheme="minorHAnsi"/>
          <w:lang w:val="en-US"/>
        </w:rPr>
        <w:t xml:space="preserve">. </w:t>
      </w:r>
      <w:r w:rsidRPr="00EB1F4E">
        <w:rPr>
          <w:rFonts w:asciiTheme="minorHAnsi" w:hAnsiTheme="minorHAnsi" w:cstheme="minorHAnsi"/>
          <w:lang w:val="en-US"/>
        </w:rPr>
        <w:t>Researchers can also use the image modalities in isolation if anatomy of legs and arms is needed</w:t>
      </w:r>
      <w:r w:rsidR="00AC1C83" w:rsidRPr="00EB1F4E">
        <w:rPr>
          <w:rFonts w:asciiTheme="minorHAnsi" w:hAnsiTheme="minorHAnsi" w:cstheme="minorHAnsi"/>
          <w:lang w:val="en-US"/>
        </w:rPr>
        <w:t>.</w:t>
      </w:r>
      <w:r w:rsidRPr="00EB1F4E">
        <w:rPr>
          <w:rFonts w:asciiTheme="minorHAnsi" w:hAnsiTheme="minorHAnsi" w:cstheme="minorHAnsi"/>
          <w:lang w:val="en-US"/>
        </w:rPr>
        <w:t xml:space="preserve"> </w:t>
      </w:r>
    </w:p>
    <w:p w14:paraId="2526DF6E" w14:textId="77777777" w:rsidR="00D34576" w:rsidRPr="00EB1F4E" w:rsidRDefault="00D972B3" w:rsidP="00EB1F4E">
      <w:pPr>
        <w:pStyle w:val="Heading3"/>
      </w:pPr>
      <w:r w:rsidRPr="00EB1F4E">
        <w:t>Background &amp; Summary</w:t>
      </w:r>
    </w:p>
    <w:p w14:paraId="0C495CCA" w14:textId="4B228A81" w:rsidR="00D34576" w:rsidRPr="00EB1F4E" w:rsidRDefault="00D972B3" w:rsidP="00EB1F4E">
      <w:pPr>
        <w:pStyle w:val="Standard"/>
        <w:rPr>
          <w:rFonts w:asciiTheme="minorHAnsi" w:hAnsiTheme="minorHAnsi" w:cstheme="minorHAnsi"/>
          <w:lang w:val="en-US"/>
        </w:rPr>
      </w:pPr>
      <w:r w:rsidRPr="00EB1F4E">
        <w:rPr>
          <w:rFonts w:asciiTheme="minorHAnsi" w:hAnsiTheme="minorHAnsi" w:cstheme="minorHAnsi"/>
          <w:lang w:val="en-US"/>
        </w:rPr>
        <w:t>The musculoskeletal system is a multi-layer support and protective structure composed of skin, fat and muscle. The tissue properties of individual layers and composite structure influence the musculoskeletal system’s ability to respond to mechanical loading, in some cases, loads that may result in injury. Extremities are prone to injuries that range from gun-shot wounds or blast injuries</w:t>
      </w:r>
      <w:r w:rsidRPr="00EB1F4E">
        <w:rPr>
          <w:rFonts w:asciiTheme="minorHAnsi" w:hAnsiTheme="minorHAnsi" w:cstheme="minorHAnsi"/>
          <w:lang w:val="en-US"/>
        </w:rPr>
        <w:fldChar w:fldCharType="begin"/>
      </w:r>
      <w:r w:rsidR="009B1DB9">
        <w:rPr>
          <w:rFonts w:asciiTheme="minorHAnsi" w:hAnsiTheme="minorHAnsi" w:cstheme="minorHAnsi"/>
          <w:lang w:val="en-US"/>
        </w:rPr>
        <w:instrText xml:space="preserve"> ADDIN ZOTERO_ITEM CSL_CITATION {"citationID":"s9ozhG5G","properties":{"formattedCitation":"\\super 1,2\\nosupersub{}","plainCitation":"1,2","noteIndex":0},"citationItems":[{"id":"RP9fWCUW/OYbwcgJf","uris":["http://zotero.org/users/4209542/items/YGBU28VR"],"uri":["http://zotero.org/users/4209542/items/YGBU28VR"],"itemData":{"id":179,"type":"article-journal","title":"Injuries from combat explosions in Iraq: injury type, location, and severity","container-title":"Injury","page":"1678-1682","volume":"43","issue":"10","source":"PubMed","abstract":"INTRODUCTION: Explosions have caused a greater percentage of injuries in Iraq and Afghanistan than in any other large-scale conflict. Improvements in body armour and field medical care have improved survival and changed the injury profile of service personnel. This study's objective was to determine the nature, body region, and severity of injuries caused by an explosion episode in male service personnel.\nMATERIALS AND METHODS: A descriptive analysis was conducted of 4623 combat explosion episodes in Iraq between March 2004 and December 2007. The Barell matrix was used to describe the nature and body regions of injuries due to a combat explosion.\nRESULTS: A total of 17,637 International Classification of Diseases, Ninth Revision (ICD-9) codes were assigned to the 4623 explosion episodes, with an average of 3.8 ICD-9 codes per episode. The most frequent single injury type was a mild traumatic brain injury (TBI; 10.8%). Other frequent injuries were open wounds in the lower extremity (8.8%) and open wounds of the face (8.2%), which includes tympanic membrane rupture. The extremities were the body regions most often injured (41.3%), followed by head and neck (37.4%) and torso (8.8%).\nCONCLUSION: The results of this study support previous observations of TBI as a pre-eminent injury of the wars in Iraq and Afghanistan, with mild TBI as the most common single injury in this large cohort of explosion episodes. The extremities had the highest frequency of injuries for any one body region. The majority of the explosion episodes resulted in more than one injury, and the variety of injuries across nearly every body region and injury type suggests a complex nature of explosion injuries. Understanding the constellation of injuries commonly caused by explosions will assist in the mitigation, treatment, and rehabilitation of the effects of these injuries.","DOI":"10.1016/j.injury.2012.05.027","ISSN":"1879-0267","note":"PMID: 22769977","shortTitle":"Injuries from combat explosions in Iraq","journalAbbreviation":"Injury","language":"eng","author":[{"family":"Eskridge","given":"Susan L."},{"family":"Macera","given":"Caroline A."},{"family":"Galarneau","given":"Michael R."},{"family":"Holbrook","given":"Troy L."},{"family":"Woodruff","given":"Susan I."},{"family":"MacGregor","given":"Andrew J."},{"family":"Morton","given":"Deborah J."},{"family":"Shaffer","given":"Richard A."}],"issued":{"date-parts":[["2012",10]]}}},{"id":"RP9fWCUW/DcafKPa9","uris":["http://zotero.org/users/4209542/items/QZ47XSEH"],"uri":["http://zotero.org/users/4209542/items/QZ47XSEH"],"itemData":{"id":178,"type":"article-journal","title":"Systematic review of the prevalence and characteristics of battle casualties from NATO coalition forces in Iraq and Afghanistan","container-title":"Injury","page":"1028-1034","volume":"45","issue":"7","DOI":"10.1016/j.injury.2014.02.012","ISSN":"0020-1383","journalAbbreviation":"Injury","author":[{"family":"Hoencamp","given":"Rigo"},{"family":"Vermetten","given":"Eric"},{"family":"Tan","given":"Edward C.T.H."},{"family":"Putter","given":"Hein"},{"family":"Leenen","given":"Luke P.H."},{"family":"Hamming","given":"Jaap F."}],"issued":{"date-parts":[["2014",7,1]]}}}],"schema":"https://github.com/citation-style-language/schema/raw/master/csl-citation.json"} </w:instrText>
      </w:r>
      <w:r w:rsidRPr="00EB1F4E">
        <w:rPr>
          <w:rFonts w:asciiTheme="minorHAnsi" w:hAnsiTheme="minorHAnsi" w:cstheme="minorHAnsi"/>
          <w:lang w:val="en-US"/>
        </w:rPr>
        <w:fldChar w:fldCharType="separate"/>
      </w:r>
      <w:bookmarkStart w:id="0" w:name="__Fieldmark__9748_1460188149"/>
      <w:r w:rsidR="00C027AC" w:rsidRPr="00EB1F4E">
        <w:rPr>
          <w:rFonts w:asciiTheme="minorHAnsi" w:hAnsiTheme="minorHAnsi" w:cstheme="minorHAnsi"/>
          <w:color w:val="000080"/>
          <w:vertAlign w:val="superscript"/>
          <w:lang w:val="en-US"/>
        </w:rPr>
        <w:t>1,2</w:t>
      </w:r>
      <w:r w:rsidRPr="00EB1F4E">
        <w:rPr>
          <w:rFonts w:asciiTheme="minorHAnsi" w:hAnsiTheme="minorHAnsi" w:cstheme="minorHAnsi"/>
          <w:lang w:val="en-US"/>
        </w:rPr>
        <w:fldChar w:fldCharType="end"/>
      </w:r>
      <w:bookmarkEnd w:id="0"/>
      <w:r w:rsidRPr="00EB1F4E">
        <w:rPr>
          <w:rFonts w:asciiTheme="minorHAnsi" w:hAnsiTheme="minorHAnsi" w:cstheme="minorHAnsi"/>
          <w:lang w:val="en-US"/>
        </w:rPr>
        <w:t xml:space="preserve"> to minor cuts and bruises and require surgical intervention depending on severity. High fidelity surgical simulations can enhance surgical training by representing real tissue characteristics.</w:t>
      </w:r>
    </w:p>
    <w:p w14:paraId="7579695A" w14:textId="77777777" w:rsidR="00D34576" w:rsidRPr="00EB1F4E" w:rsidRDefault="00D34576" w:rsidP="00EB1F4E">
      <w:pPr>
        <w:pStyle w:val="Standard"/>
        <w:rPr>
          <w:rFonts w:asciiTheme="minorHAnsi" w:hAnsiTheme="minorHAnsi" w:cstheme="minorHAnsi"/>
          <w:lang w:val="en-US"/>
        </w:rPr>
      </w:pPr>
    </w:p>
    <w:p w14:paraId="797861EB" w14:textId="29CA1C4D" w:rsidR="001F31EF" w:rsidRPr="00EB1F4E" w:rsidRDefault="001F31EF" w:rsidP="00EB1F4E">
      <w:pPr>
        <w:pStyle w:val="Standard"/>
        <w:rPr>
          <w:rFonts w:asciiTheme="minorHAnsi" w:hAnsiTheme="minorHAnsi" w:cstheme="minorHAnsi"/>
          <w:lang w:val="en-US"/>
        </w:rPr>
      </w:pPr>
      <w:r w:rsidRPr="00EB1F4E">
        <w:rPr>
          <w:rFonts w:asciiTheme="minorHAnsi" w:hAnsiTheme="minorHAnsi" w:cstheme="minorHAnsi"/>
          <w:lang w:val="en-US"/>
        </w:rPr>
        <w:t>The past two decades have seen significant advancements in virtual reality haptic feedback simulations that aim to increase the effectiveness of surgical training</w:t>
      </w:r>
      <w:r w:rsidRPr="00EB1F4E">
        <w:rPr>
          <w:rFonts w:asciiTheme="minorHAnsi" w:hAnsiTheme="minorHAnsi" w:cstheme="minorHAnsi"/>
          <w:lang w:val="en-US"/>
        </w:rPr>
        <w:fldChar w:fldCharType="begin"/>
      </w:r>
      <w:r w:rsidR="009B1DB9">
        <w:rPr>
          <w:rFonts w:asciiTheme="minorHAnsi" w:hAnsiTheme="minorHAnsi" w:cstheme="minorHAnsi"/>
          <w:lang w:val="en-US"/>
        </w:rPr>
        <w:instrText xml:space="preserve"> ADDIN ZOTERO_ITEM CSL_CITATION {"citationID":"lzyNCHb0","properties":{"formattedCitation":"\\super 3\\nosupersub{}","plainCitation":"3","noteIndex":0},"citationItems":[{"id":"RP9fWCUW/KqNbXDUs","uris":["http://zotero.org/users/4209542/items/WPEFYVVS"],"uri":["http://zotero.org/users/4209542/items/WPEFYVVS"],"itemData":{"id":449,"type":"article-journal","title":"Highly-realistic, immersive training environment for hysteroscopy","container-title":"Studies in Health Technology and Informatics","page":"176-181","volume":"119","source":"PubMed","abstract":"The primary driving application of our current research is the development of a generic surgical training simulator for hysteroscopy. A key target is to go beyond rehearsal of basic manipulative skills, and enable training of procedural skills like decision making and problem solving. In this respect, the sense of presence plays an important role in the achievable training effect. To enable user immersion into the training environment, the surrounding and interaction metaphors should be the same as during the real intervention. To this end, we replicated an OR in our lab, provided standard hysteroscopic tools for interaction, and generate a new virtual scene for every session. In this setting, the training starts, as soon as the trainees enter the OR, and ends when they leave the room.","ISSN":"0926-9630","note":"PMID: 16404040","journalAbbreviation":"Stud Health Technol Inform","language":"eng","author":[{"family":"Harders","given":"Matthias"},{"family":"Bajka","given":"Michael"},{"family":"Spaelter","given":"Ulrich"},{"family":"Tuchschmid","given":"Stefan"},{"family":"Bleuler","given":"Hannes"},{"family":"Szekely","given":"Gabor"}],"issued":{"date-parts":[["2006"]]}}}],"schema":"https://github.com/citation-style-language/schema/raw/master/csl-citation.json"} </w:instrText>
      </w:r>
      <w:r w:rsidRPr="00EB1F4E">
        <w:rPr>
          <w:rFonts w:asciiTheme="minorHAnsi" w:hAnsiTheme="minorHAnsi" w:cstheme="minorHAnsi"/>
          <w:lang w:val="en-US"/>
        </w:rPr>
        <w:fldChar w:fldCharType="separate"/>
      </w:r>
      <w:bookmarkStart w:id="1" w:name="__Fieldmark__9755_1460188149"/>
      <w:r w:rsidRPr="00EB1F4E">
        <w:rPr>
          <w:rFonts w:asciiTheme="minorHAnsi" w:hAnsiTheme="minorHAnsi" w:cstheme="minorHAnsi"/>
          <w:color w:val="000080"/>
          <w:vertAlign w:val="superscript"/>
          <w:lang w:val="en-US"/>
        </w:rPr>
        <w:t>3</w:t>
      </w:r>
      <w:r w:rsidRPr="00EB1F4E">
        <w:rPr>
          <w:rFonts w:asciiTheme="minorHAnsi" w:hAnsiTheme="minorHAnsi" w:cstheme="minorHAnsi"/>
          <w:lang w:val="en-US"/>
        </w:rPr>
        <w:fldChar w:fldCharType="end"/>
      </w:r>
      <w:bookmarkEnd w:id="1"/>
      <w:r w:rsidRPr="00EB1F4E">
        <w:rPr>
          <w:rFonts w:asciiTheme="minorHAnsi" w:hAnsiTheme="minorHAnsi" w:cstheme="minorHAnsi"/>
          <w:lang w:val="en-US"/>
        </w:rPr>
        <w:t>, and long before that, soft tissue characterization was possible using continuum mechanics techniques</w:t>
      </w:r>
      <w:r w:rsidRPr="00EB1F4E">
        <w:rPr>
          <w:rFonts w:asciiTheme="minorHAnsi" w:hAnsiTheme="minorHAnsi" w:cstheme="minorHAnsi"/>
          <w:lang w:val="en-US"/>
        </w:rPr>
        <w:fldChar w:fldCharType="begin"/>
      </w:r>
      <w:r w:rsidR="009B1DB9">
        <w:rPr>
          <w:rFonts w:asciiTheme="minorHAnsi" w:hAnsiTheme="minorHAnsi" w:cstheme="minorHAnsi"/>
          <w:lang w:val="en-US"/>
        </w:rPr>
        <w:instrText xml:space="preserve"> ADDIN ZOTERO_ITEM CSL_CITATION {"citationID":"L0knyaiV","properties":{"formattedCitation":"\\super 4,5\\nosupersub{}","plainCitation":"4,5","noteIndex":0},"citationItems":[{"id":"RP9fWCUW/16YXENXG","uris":["http://zotero.org/users/4209542/items/5HH6D4ME"],"uri":["http://zotero.org/users/4209542/items/5HH6D4ME"],"itemData":{"id":451,"type":"book","title":"Biomechanics: Mechanical Properties of Living Tissues","publisher":"Springer-Verlag","publisher-place":"New York","edition":"2","source":"www.springer.com","event-place":"New York","abstract":"The objective of this book remains the same as that stated in the first edition: to present a comprehensive perspective of biomechanics from the stand point of bioengineering, physiology, and medical science, and to develop mechanics through a sequence of problems and examples. My three-volume set of Bio­ mechanics has been completed. They are entitled: Biomechanics: Mechanical Properties of Living Tissues; Biodynamics: Circulation; and Biomechanics: Motion, Flow, Stress, and Growth; and this is the first volume. The mechanics prerequisite for all three volumes remains at the level of my book A First Course in Continuum Mechanics (3rd edition, Prentice-Hall, Inc. , 1993). In the decade of the 1980s the field of Biomechanics expanded tremen­ dously. New advances have been made in all fronts. Those that affect the basic understanding of the mechanical properties of living tissues are described in detail in this revision. The references are brought up to date.","URL":"//www.springer.com/us/book/9780387979472","ISBN":"978-0-387-97947-2","shortTitle":"Biomechanics","language":"en","author":[{"family":"Fung","given":"Y. C."}],"issued":{"date-parts":[["1993"]]},"accessed":{"date-parts":[["2019",1,23]]}}},{"id":"RP9fWCUW/njEBC57o","uris":["http://zotero.org/users/4209542/items/T3LATN4Q"],"uri":["http://zotero.org/users/4209542/items/T3LATN4Q"],"itemData":{"id":453,"type":"book","title":"Strength of Biological Materials","publisher":"Robert E. Krieger Publishing Company","number-of-pages":"297","source":"Google Books","ISBN":"978-0-88275-119-1","note":"Google-Books-ID: w1LVAAAACAAJ","language":"en","author":[{"family":"Yamada","given":"Hiroshi"}],"issued":{"date-parts":[["1973"]]}}}],"schema":"https://github.com/citation-style-language/schema/raw/master/csl-citation.json"} </w:instrText>
      </w:r>
      <w:r w:rsidRPr="00EB1F4E">
        <w:rPr>
          <w:rFonts w:asciiTheme="minorHAnsi" w:hAnsiTheme="minorHAnsi" w:cstheme="minorHAnsi"/>
          <w:lang w:val="en-US"/>
        </w:rPr>
        <w:fldChar w:fldCharType="separate"/>
      </w:r>
      <w:bookmarkStart w:id="2" w:name="__Fieldmark__9761_1460188149"/>
      <w:r w:rsidRPr="00EB1F4E">
        <w:rPr>
          <w:rFonts w:asciiTheme="minorHAnsi" w:hAnsiTheme="minorHAnsi" w:cstheme="minorHAnsi"/>
          <w:color w:val="000080"/>
          <w:vertAlign w:val="superscript"/>
          <w:lang w:val="en-US"/>
        </w:rPr>
        <w:t>4,5</w:t>
      </w:r>
      <w:r w:rsidRPr="00EB1F4E">
        <w:rPr>
          <w:rFonts w:asciiTheme="minorHAnsi" w:hAnsiTheme="minorHAnsi" w:cstheme="minorHAnsi"/>
          <w:lang w:val="en-US"/>
        </w:rPr>
        <w:fldChar w:fldCharType="end"/>
      </w:r>
      <w:bookmarkEnd w:id="2"/>
      <w:r w:rsidRPr="00EB1F4E">
        <w:rPr>
          <w:rFonts w:asciiTheme="minorHAnsi" w:hAnsiTheme="minorHAnsi" w:cstheme="minorHAnsi"/>
          <w:lang w:val="en-US"/>
        </w:rPr>
        <w:t>. However, a foundational database containing accurate tissue thickness and mechanical properties did not exist until recently</w:t>
      </w:r>
      <w:r w:rsidRPr="00EB1F4E">
        <w:rPr>
          <w:rFonts w:asciiTheme="minorHAnsi" w:hAnsiTheme="minorHAnsi" w:cstheme="minorHAnsi"/>
          <w:lang w:val="en-US"/>
        </w:rPr>
        <w:fldChar w:fldCharType="begin"/>
      </w:r>
      <w:r w:rsidR="009B1DB9">
        <w:rPr>
          <w:rFonts w:asciiTheme="minorHAnsi" w:hAnsiTheme="minorHAnsi" w:cstheme="minorHAnsi"/>
          <w:lang w:val="en-US"/>
        </w:rPr>
        <w:instrText xml:space="preserve"> ADDIN ZOTERO_ITEM CSL_CITATION {"citationID":"T5FGHVFW","properties":{"formattedCitation":"\\super 6\\nosupersub{}","plainCitation":"6","noteIndex":0},"citationItems":[{"id":"RP9fWCUW/51dhnBpw","uris":["http://zotero.org/users/4209542/items/7DPVLF33"],"uri":["http://zotero.org/users/4209542/items/7DPVLF33"],"itemData":{"id":439,"type":"article-journal","title":"Reference data on thickness and mechanics of tissue layers and anthropometry of musculoskeletal extremities","container-title":"Scientific Data","page":"180193","volume":"5","source":"PubMed","abstract":"Musculoskeletal extremities exhibit a multi-layer tissue structure that is composed of skin, fat, and muscle. Body composition and anthropometric measurements have been used to assess health status and build anatomically accurate biomechanical models of the limbs. However, comprehensive datasets inclusive of regional tissue anatomy and response under mechanical manipulation are missing. The goal of this study was to acquire and disseminate anatomical and mechanical data collected on extremities of the general population. An ultrasound system, instrumented with a load transducer, was used for in vivo characterization of skin, fat, and muscle thicknesses in the extremities of 100 subjects at unloaded (minimal force) and loaded (through indentation) states. For each subject, the unloaded and loaded state provided anatomic tissue layer measures and tissue indentation response for 48 and 8 regions, respectively. A publicly available web-based system has been used for data management and dissemination. This comprehensive database will provide the foundation for comparative studies in regional musculoskeletal composition and improve visual and haptic realism for computational models of the limbs.","DOI":"10.1038/sdata.2018.193","ISSN":"2052-4463","note":"PMID: 30251995\nPMCID: PMC6154283","journalAbbreviation":"Sci Data","language":"eng","author":[{"family":"Neumann","given":"Erica E."},{"family":"Owings","given":"Tammy M."},{"family":"Schimmoeller","given":"Tyler"},{"family":"Nagle","given":"Tara F."},{"family":"Colbrunn","given":"Robb W."},{"family":"Landis","given":"Benjamin"},{"family":"Jelovsek","given":"J. Eric"},{"family":"Wong","given":"Mike"},{"family":"Ku","given":"Joy P."},{"family":"Erdemir","given":"Ahmet"}],"issued":{"date-parts":[["2018",9,25]]}}}],"schema":"https://github.com/citation-style-language/schema/raw/master/csl-citation.json"} </w:instrText>
      </w:r>
      <w:r w:rsidRPr="00EB1F4E">
        <w:rPr>
          <w:rFonts w:asciiTheme="minorHAnsi" w:hAnsiTheme="minorHAnsi" w:cstheme="minorHAnsi"/>
          <w:lang w:val="en-US"/>
        </w:rPr>
        <w:fldChar w:fldCharType="separate"/>
      </w:r>
      <w:bookmarkStart w:id="3" w:name="__Fieldmark__9766_1460188149"/>
      <w:r w:rsidRPr="00EB1F4E">
        <w:rPr>
          <w:rFonts w:asciiTheme="minorHAnsi" w:hAnsiTheme="minorHAnsi" w:cstheme="minorHAnsi"/>
          <w:color w:val="000080"/>
          <w:vertAlign w:val="superscript"/>
          <w:lang w:val="en-US"/>
        </w:rPr>
        <w:t>6</w:t>
      </w:r>
      <w:r w:rsidRPr="00EB1F4E">
        <w:rPr>
          <w:rFonts w:asciiTheme="minorHAnsi" w:hAnsiTheme="minorHAnsi" w:cstheme="minorHAnsi"/>
          <w:lang w:val="en-US"/>
        </w:rPr>
        <w:fldChar w:fldCharType="end"/>
      </w:r>
      <w:bookmarkEnd w:id="3"/>
      <w:r w:rsidRPr="00EB1F4E">
        <w:rPr>
          <w:rFonts w:asciiTheme="minorHAnsi" w:hAnsiTheme="minorHAnsi" w:cstheme="minorHAnsi"/>
          <w:lang w:val="en-US"/>
        </w:rPr>
        <w:t>. To obtain accurate tissue thickness and mechanical properties, non-destructive techniques have been used, e.g., imaging. Ultrasound is a cost-effective and non-invasive imaging modality best used to investigate soft tissue properties. If used in conjunction with force feedback the user can account for the applied load deforming tissue during imaging</w:t>
      </w:r>
      <w:r w:rsidRPr="00EB1F4E">
        <w:rPr>
          <w:rFonts w:asciiTheme="minorHAnsi" w:hAnsiTheme="minorHAnsi" w:cstheme="minorHAnsi"/>
          <w:lang w:val="en-US"/>
        </w:rPr>
        <w:fldChar w:fldCharType="begin"/>
      </w:r>
      <w:r w:rsidR="009B1DB9">
        <w:rPr>
          <w:rFonts w:asciiTheme="minorHAnsi" w:hAnsiTheme="minorHAnsi" w:cstheme="minorHAnsi"/>
          <w:lang w:val="en-US"/>
        </w:rPr>
        <w:instrText xml:space="preserve"> ADDIN ZOTERO_ITEM CSL_CITATION {"citationID":"a14gm30u8oh","properties":{"formattedCitation":"\\super 7\\nosupersub{}","plainCitation":"7","noteIndex":0},"citationItems":[{"id":985,"uris":["http://zotero.org/users/3614981/items/VHNZUEPS"],"uri":["http://zotero.org/users/3614981/items/VHNZUEPS"],"itemData":{"id":985,"type":"article-journal","title":"Instrumentation of off-the-shelf ultrasound system for measurement of probe forces during freehand imaging","container-title":"Journal of Biomechanics","page":"117-124","volume":"83","source":"ScienceDirect","abstract":"Ultrasound is a popular and affordable imaging modality, but the nature of freehand ultrasound operation leads to unknown applied loads at non-quantifiable angles. The purpose of this paper was to demonstrate an instrumentation strategy for an ultrasound system to measure probe forces and orientation during freehand imaging to characterize the interaction between the probe and soft-tissue as well as enhance repeatability. The instrumentation included a 6-axis load cell, an inertial measurement unit, and an optional sensor for camera-based motion capture. A known method for compensation of the ultrasound probe weight was implemented, and a novel method for temporal synchronization was developed. While load and optical sensing was previously achieved, this paper presents a strategy for potential instrumentation on a variety of ultrasound machines. A key feature was the temporal synchronization, utilizing the electrocardiogram (EKG) feature built-in to the ultrasound. The system was used to perform anatomical imaging of tissue layers of musculoskeletal extremities and imaging during indentation on an in vivo subject and an in vitro specimen. The outcomes of the instrumentation strategy were demonstrated during minimal force and indentation imaging. In short, the system presented robust instrumentation of an existing ultrasound system to fully characterize the probe force, orientation, and optionally its movement during imaging while efficiently synchronizing all data. Researchers may use the instrumentation strategy on any EKG capable ultrasound systems if mechanical characterization of soft tissue or minimization of forces and deformations of tissue during anatomical imaging are desired.","DOI":"10.1016/j.jbiomech.2018.11.032","ISSN":"0021-9290","journalAbbreviation":"J Biomech","language":"en","author":[{"family":"Schimmoeller","given":"Tyler"},{"family":"Colbrunn","given":"Robb"},{"family":"Nagle","given":"Tara"},{"family":"Lobosky","given":"Mark"},{"family":"Neumann","given":"Erica E."},{"family":"Owings","given":"Tammy M."},{"family":"Landis","given":"Benjamin"},{"family":"Jelovsek","given":"J. Eric"},{"family":"Erdemir","given":"Ahmet"}],"issued":{"date-parts":[["2019",1,23]]}}}],"schema":"https://github.com/citation-style-language/schema/raw/master/csl-citation.json"} </w:instrText>
      </w:r>
      <w:r w:rsidRPr="00EB1F4E">
        <w:rPr>
          <w:rFonts w:asciiTheme="minorHAnsi" w:hAnsiTheme="minorHAnsi" w:cstheme="minorHAnsi"/>
          <w:lang w:val="en-US"/>
        </w:rPr>
        <w:fldChar w:fldCharType="separate"/>
      </w:r>
      <w:bookmarkStart w:id="4" w:name="__Fieldmark__9781_1460188149"/>
      <w:r w:rsidR="009B1DB9" w:rsidRPr="009B1DB9">
        <w:rPr>
          <w:szCs w:val="24"/>
          <w:vertAlign w:val="superscript"/>
        </w:rPr>
        <w:t>7</w:t>
      </w:r>
      <w:r w:rsidRPr="00EB1F4E">
        <w:rPr>
          <w:rFonts w:asciiTheme="minorHAnsi" w:hAnsiTheme="minorHAnsi" w:cstheme="minorHAnsi"/>
          <w:lang w:val="en-US"/>
        </w:rPr>
        <w:fldChar w:fldCharType="end"/>
      </w:r>
      <w:bookmarkEnd w:id="4"/>
      <w:r w:rsidR="009B1DB9">
        <w:rPr>
          <w:rFonts w:asciiTheme="minorHAnsi" w:hAnsiTheme="minorHAnsi" w:cstheme="minorHAnsi"/>
          <w:lang w:val="en-US"/>
        </w:rPr>
        <w:t>.</w:t>
      </w:r>
      <w:r w:rsidRPr="00EB1F4E">
        <w:rPr>
          <w:rFonts w:asciiTheme="minorHAnsi" w:hAnsiTheme="minorHAnsi" w:cstheme="minorHAnsi"/>
          <w:lang w:val="en-US"/>
        </w:rPr>
        <w:t xml:space="preserve"> Computer tomography (CT) and  resonance (MR) imaging are also used to investigate soft tissue properties and, although more cost prohibitive, allow accurate measurement </w:t>
      </w:r>
      <w:r w:rsidR="00F2217D" w:rsidRPr="00EB1F4E">
        <w:rPr>
          <w:rFonts w:asciiTheme="minorHAnsi" w:hAnsiTheme="minorHAnsi" w:cstheme="minorHAnsi"/>
          <w:lang w:val="en-US"/>
        </w:rPr>
        <w:t xml:space="preserve">of </w:t>
      </w:r>
      <w:r w:rsidRPr="00EB1F4E">
        <w:rPr>
          <w:rFonts w:asciiTheme="minorHAnsi" w:hAnsiTheme="minorHAnsi" w:cstheme="minorHAnsi"/>
          <w:lang w:val="en-US"/>
        </w:rPr>
        <w:t xml:space="preserve">tissue thickness. These imaging modalities also have the added benefit of being three-dimensional (3D) image volumes and can be segmented to reconstruct detailed 3D anatomical models. </w:t>
      </w:r>
    </w:p>
    <w:p w14:paraId="163FFB33" w14:textId="77777777" w:rsidR="00D34576" w:rsidRPr="00EB1F4E" w:rsidRDefault="00D972B3" w:rsidP="00EB1F4E">
      <w:pPr>
        <w:pStyle w:val="Standard"/>
        <w:rPr>
          <w:rFonts w:asciiTheme="minorHAnsi" w:hAnsiTheme="minorHAnsi" w:cstheme="minorHAnsi"/>
          <w:lang w:val="en-US"/>
        </w:rPr>
      </w:pPr>
      <w:r w:rsidRPr="00EB1F4E">
        <w:rPr>
          <w:rFonts w:asciiTheme="minorHAnsi" w:hAnsiTheme="minorHAnsi" w:cstheme="minorHAnsi"/>
          <w:lang w:val="en-US"/>
        </w:rPr>
        <w:t xml:space="preserve"> </w:t>
      </w:r>
    </w:p>
    <w:p w14:paraId="2F949FCE" w14:textId="6A85EFB3" w:rsidR="00D34576" w:rsidRPr="00EB1F4E" w:rsidRDefault="00D972B3" w:rsidP="00EB1F4E">
      <w:pPr>
        <w:pStyle w:val="Standard"/>
        <w:rPr>
          <w:rFonts w:asciiTheme="minorHAnsi" w:hAnsiTheme="minorHAnsi" w:cstheme="minorHAnsi"/>
          <w:lang w:val="en-US"/>
        </w:rPr>
      </w:pPr>
      <w:r w:rsidRPr="00EB1F4E">
        <w:rPr>
          <w:rFonts w:asciiTheme="minorHAnsi" w:hAnsiTheme="minorHAnsi" w:cstheme="minorHAnsi"/>
          <w:lang w:val="en-US"/>
        </w:rPr>
        <w:t>In a recent and similar study completed by the authors</w:t>
      </w:r>
      <w:r w:rsidRPr="00EB1F4E">
        <w:rPr>
          <w:rFonts w:asciiTheme="minorHAnsi" w:hAnsiTheme="minorHAnsi" w:cstheme="minorHAnsi"/>
          <w:lang w:val="en-US"/>
        </w:rPr>
        <w:fldChar w:fldCharType="begin"/>
      </w:r>
      <w:r w:rsidR="009B1DB9">
        <w:rPr>
          <w:rFonts w:asciiTheme="minorHAnsi" w:hAnsiTheme="minorHAnsi" w:cstheme="minorHAnsi"/>
          <w:lang w:val="en-US"/>
        </w:rPr>
        <w:instrText xml:space="preserve"> ADDIN ZOTERO_ITEM CSL_CITATION {"citationID":"iYhPzFGi","properties":{"formattedCitation":"\\super 6\\nosupersub{}","plainCitation":"6","noteIndex":0},"citationItems":[{"id":"RP9fWCUW/51dhnBpw","uris":["http://zotero.org/users/4209542/items/7DPVLF33"],"uri":["http://zotero.org/users/4209542/items/7DPVLF33"],"itemData":{"id":439,"type":"article-journal","title":"Reference data on thickness and mechanics of tissue layers and anthropometry of musculoskeletal extremities","container-title":"Scientific Data","page":"180193","volume":"5","source":"PubMed","abstract":"Musculoskeletal extremities exhibit a multi-layer tissue structure that is composed of skin, fat, and muscle. Body composition and anthropometric measurements have been used to assess health status and build anatomically accurate biomechanical models of the limbs. However, comprehensive datasets inclusive of regional tissue anatomy and response under mechanical manipulation are missing. The goal of this study was to acquire and disseminate anatomical and mechanical data collected on extremities of the general population. An ultrasound system, instrumented with a load transducer, was used for in vivo characterization of skin, fat, and muscle thicknesses in the extremities of 100 subjects at unloaded (minimal force) and loaded (through indentation) states. For each subject, the unloaded and loaded state provided anatomic tissue layer measures and tissue indentation response for 48 and 8 regions, respectively. A publicly available web-based system has been used for data management and dissemination. This comprehensive database will provide the foundation for comparative studies in regional musculoskeletal composition and improve visual and haptic realism for computational models of the limbs.","DOI":"10.1038/sdata.2018.193","ISSN":"2052-4463","note":"PMID: 30251995\nPMCID: PMC6154283","journalAbbreviation":"Sci Data","language":"eng","author":[{"family":"Neumann","given":"Erica E."},{"family":"Owings","given":"Tammy M."},{"family":"Schimmoeller","given":"Tyler"},{"family":"Nagle","given":"Tara F."},{"family":"Colbrunn","given":"Robb W."},{"family":"Landis","given":"Benjamin"},{"family":"Jelovsek","given":"J. Eric"},{"family":"Wong","given":"Mike"},{"family":"Ku","given":"Joy P."},{"family":"Erdemir","given":"Ahmet"}],"issued":{"date-parts":[["2018",9,25]]}}}],"schema":"https://github.com/citation-style-language/schema/raw/master/csl-citation.json"} </w:instrText>
      </w:r>
      <w:r w:rsidRPr="00EB1F4E">
        <w:rPr>
          <w:rFonts w:asciiTheme="minorHAnsi" w:hAnsiTheme="minorHAnsi" w:cstheme="minorHAnsi"/>
          <w:lang w:val="en-US"/>
        </w:rPr>
        <w:fldChar w:fldCharType="separate"/>
      </w:r>
      <w:bookmarkStart w:id="5" w:name="__Fieldmark__9797_1460188149"/>
      <w:r w:rsidR="00C027AC" w:rsidRPr="00EB1F4E">
        <w:rPr>
          <w:rFonts w:asciiTheme="minorHAnsi" w:hAnsiTheme="minorHAnsi" w:cstheme="minorHAnsi"/>
          <w:color w:val="000080"/>
          <w:vertAlign w:val="superscript"/>
          <w:lang w:val="en-US"/>
        </w:rPr>
        <w:t>6</w:t>
      </w:r>
      <w:r w:rsidRPr="00EB1F4E">
        <w:rPr>
          <w:rFonts w:asciiTheme="minorHAnsi" w:hAnsiTheme="minorHAnsi" w:cstheme="minorHAnsi"/>
          <w:lang w:val="en-US"/>
        </w:rPr>
        <w:fldChar w:fldCharType="end"/>
      </w:r>
      <w:bookmarkEnd w:id="5"/>
      <w:r w:rsidRPr="00EB1F4E">
        <w:rPr>
          <w:rFonts w:asciiTheme="minorHAnsi" w:hAnsiTheme="minorHAnsi" w:cstheme="minorHAnsi"/>
          <w:lang w:val="en-US"/>
        </w:rPr>
        <w:t>, instrumented ultrasound and anthropometric measurements were performed to quantify multi-layer and aggregate tissue thickness as well as characterize the mechanical properties of the musculoskeletal extremities in vivo. The goal of the current study was to expand and improve existing datasets by performing more extensive experimentatio</w:t>
      </w:r>
      <w:r w:rsidR="006A2F8F" w:rsidRPr="00EB1F4E">
        <w:rPr>
          <w:rFonts w:asciiTheme="minorHAnsi" w:hAnsiTheme="minorHAnsi" w:cstheme="minorHAnsi"/>
          <w:lang w:val="en-US"/>
        </w:rPr>
        <w:t>n</w:t>
      </w:r>
      <w:r w:rsidR="001F31EF" w:rsidRPr="00EB1F4E">
        <w:rPr>
          <w:rFonts w:asciiTheme="minorHAnsi" w:hAnsiTheme="minorHAnsi" w:cstheme="minorHAnsi"/>
          <w:lang w:val="en-US"/>
        </w:rPr>
        <w:t xml:space="preserve"> in vitro</w:t>
      </w:r>
      <w:r w:rsidR="006A2F8F" w:rsidRPr="00EB1F4E">
        <w:rPr>
          <w:rFonts w:asciiTheme="minorHAnsi" w:hAnsiTheme="minorHAnsi" w:cstheme="minorHAnsi"/>
          <w:lang w:val="en-US"/>
        </w:rPr>
        <w:t xml:space="preserve">. </w:t>
      </w:r>
      <w:r w:rsidRPr="00EB1F4E">
        <w:rPr>
          <w:rFonts w:asciiTheme="minorHAnsi" w:hAnsiTheme="minorHAnsi" w:cstheme="minorHAnsi"/>
          <w:lang w:val="en-US"/>
        </w:rPr>
        <w:t xml:space="preserve">Additional imaging modalities were included to allow </w:t>
      </w:r>
      <w:r w:rsidR="0040187B" w:rsidRPr="00EB1F4E">
        <w:rPr>
          <w:rFonts w:asciiTheme="minorHAnsi" w:hAnsiTheme="minorHAnsi" w:cstheme="minorHAnsi"/>
          <w:lang w:val="en-US"/>
        </w:rPr>
        <w:t xml:space="preserve">tissue thickness </w:t>
      </w:r>
      <w:r w:rsidRPr="00EB1F4E">
        <w:rPr>
          <w:rFonts w:asciiTheme="minorHAnsi" w:hAnsiTheme="minorHAnsi" w:cstheme="minorHAnsi"/>
          <w:lang w:val="en-US"/>
        </w:rPr>
        <w:t>comparison or individual analyses by implementing methods of spatial association</w:t>
      </w:r>
      <w:r w:rsidR="006A2F8F" w:rsidRPr="00EB1F4E">
        <w:rPr>
          <w:rFonts w:asciiTheme="minorHAnsi" w:hAnsiTheme="minorHAnsi" w:cstheme="minorHAnsi"/>
          <w:lang w:val="en-US"/>
        </w:rPr>
        <w:t xml:space="preserve"> via implanted fiducial markers</w:t>
      </w:r>
      <w:r w:rsidRPr="00EB1F4E">
        <w:rPr>
          <w:rFonts w:asciiTheme="minorHAnsi" w:hAnsiTheme="minorHAnsi" w:cstheme="minorHAnsi"/>
          <w:lang w:val="en-US"/>
        </w:rPr>
        <w:t>.</w:t>
      </w:r>
    </w:p>
    <w:p w14:paraId="2CE83378" w14:textId="2B4089A0" w:rsidR="00D34576" w:rsidRDefault="00D34576" w:rsidP="00EB1F4E">
      <w:pPr>
        <w:pStyle w:val="Standard"/>
        <w:rPr>
          <w:rFonts w:asciiTheme="minorHAnsi" w:hAnsiTheme="minorHAnsi" w:cstheme="minorHAnsi"/>
          <w:lang w:val="en-US"/>
        </w:rPr>
      </w:pPr>
    </w:p>
    <w:p w14:paraId="13FAB20E" w14:textId="7D9314B1" w:rsidR="00EB600D" w:rsidRPr="00EB1F4E" w:rsidRDefault="00EB600D" w:rsidP="00EB1F4E">
      <w:pPr>
        <w:pStyle w:val="Standard"/>
        <w:rPr>
          <w:rFonts w:asciiTheme="minorHAnsi" w:hAnsiTheme="minorHAnsi" w:cstheme="minorHAnsi"/>
          <w:lang w:val="en-US"/>
        </w:rPr>
      </w:pPr>
      <w:r w:rsidRPr="004D1812">
        <w:rPr>
          <w:rFonts w:asciiTheme="minorHAnsi" w:hAnsiTheme="minorHAnsi" w:cstheme="minorHAnsi"/>
          <w:lang w:val="en-US"/>
        </w:rPr>
        <w:t>A related dataset</w:t>
      </w:r>
      <w:r w:rsidR="00D96CE4" w:rsidRPr="004D1812">
        <w:rPr>
          <w:rFonts w:asciiTheme="minorHAnsi" w:hAnsiTheme="minorHAnsi" w:cstheme="minorHAnsi"/>
          <w:lang w:val="en-US"/>
        </w:rPr>
        <w:fldChar w:fldCharType="begin"/>
      </w:r>
      <w:r w:rsidR="009B1DB9">
        <w:rPr>
          <w:rFonts w:asciiTheme="minorHAnsi" w:hAnsiTheme="minorHAnsi" w:cstheme="minorHAnsi"/>
          <w:lang w:val="en-US"/>
        </w:rPr>
        <w:instrText xml:space="preserve"> ADDIN ZOTERO_ITEM CSL_CITATION {"citationID":"r9wmSwXo","properties":{"formattedCitation":"\\super 8,9\\nosupersub{}","plainCitation":"8,9","noteIndex":0},"citationItems":[{"id":982,"uris":["http://zotero.org/users/3614981/items/TRA8RN6N"],"uri":["http://zotero.org/users/3614981/items/TRA8RN6N"],"itemData":{"id":982,"type":"webpage","title":"Reference tool kinematics-kinetics and tissue surface strain data during fundamental surgical acts on multi-layer tissue","container-title":"SimTk","URL":"https://doi.org/10.18735/n217-mb65","author":[{"literal":"Erdemir, Ahmet"},{"literal":"Schimmoeller, Tyler"}],"issued":{"date-parts":[["2019"]]}}},{"id":983,"uris":["http://zotero.org/users/3614981/items/SPZATI3T"],"uri":["http://zotero.org/users/3614981/items/SPZATI3T"],"itemData":{"id":983,"type":"article-journal","title":"Reference tool kinematics-kinetics and tissue surface strain data during fundamental surgical acts","journalAbbreviation":"Sci Data","author":[{"family":"Schimmoeller","given":"Tyler"},{"family":"Neumann","given":"Erica E."},{"family":"Nagle","given":"Tara F."},{"family":"Erdemir","given":"Ahmet"}],"issued":{"literal":"In Review"}}}],"schema":"https://github.com/citation-style-language/schema/raw/master/csl-citation.json"} </w:instrText>
      </w:r>
      <w:r w:rsidR="00D96CE4" w:rsidRPr="004D1812">
        <w:rPr>
          <w:rFonts w:asciiTheme="minorHAnsi" w:hAnsiTheme="minorHAnsi" w:cstheme="minorHAnsi"/>
          <w:lang w:val="en-US"/>
        </w:rPr>
        <w:fldChar w:fldCharType="separate"/>
      </w:r>
      <w:r w:rsidR="00D96CE4" w:rsidRPr="004D1812">
        <w:rPr>
          <w:szCs w:val="24"/>
          <w:vertAlign w:val="superscript"/>
        </w:rPr>
        <w:t>8,9</w:t>
      </w:r>
      <w:r w:rsidR="00D96CE4" w:rsidRPr="004D1812">
        <w:rPr>
          <w:rFonts w:asciiTheme="minorHAnsi" w:hAnsiTheme="minorHAnsi" w:cstheme="minorHAnsi"/>
          <w:lang w:val="en-US"/>
        </w:rPr>
        <w:fldChar w:fldCharType="end"/>
      </w:r>
      <w:r w:rsidRPr="004D1812">
        <w:rPr>
          <w:rFonts w:asciiTheme="minorHAnsi" w:hAnsiTheme="minorHAnsi" w:cstheme="minorHAnsi"/>
          <w:lang w:val="en-US"/>
        </w:rPr>
        <w:t xml:space="preserve"> examined surgical tool kinetics and kinematics as well as surface strain measurements using the same specimens from the study presented in this data descriptor</w:t>
      </w:r>
      <w:r w:rsidR="00DC4FCE" w:rsidRPr="004D1812">
        <w:rPr>
          <w:rFonts w:asciiTheme="minorHAnsi" w:hAnsiTheme="minorHAnsi" w:cstheme="minorHAnsi"/>
          <w:lang w:val="en-US"/>
        </w:rPr>
        <w:t xml:space="preserve"> (Supplementary </w:t>
      </w:r>
      <w:r w:rsidR="008762FA" w:rsidRPr="004D1812">
        <w:rPr>
          <w:rFonts w:asciiTheme="minorHAnsi" w:hAnsiTheme="minorHAnsi" w:cstheme="minorHAnsi"/>
          <w:lang w:val="en-US"/>
        </w:rPr>
        <w:t>File 1</w:t>
      </w:r>
      <w:r w:rsidR="00DC4FCE" w:rsidRPr="004D1812">
        <w:rPr>
          <w:rFonts w:asciiTheme="minorHAnsi" w:hAnsiTheme="minorHAnsi" w:cstheme="minorHAnsi"/>
          <w:lang w:val="en-US"/>
        </w:rPr>
        <w:t>)</w:t>
      </w:r>
      <w:r w:rsidRPr="004D1812">
        <w:rPr>
          <w:rFonts w:asciiTheme="minorHAnsi" w:hAnsiTheme="minorHAnsi" w:cstheme="minorHAnsi"/>
          <w:lang w:val="en-US"/>
        </w:rPr>
        <w:t>. Briefly,</w:t>
      </w:r>
      <w:r w:rsidR="00B113BD" w:rsidRPr="004D1812">
        <w:rPr>
          <w:rFonts w:asciiTheme="minorHAnsi" w:hAnsiTheme="minorHAnsi" w:cstheme="minorHAnsi"/>
          <w:lang w:val="en-US"/>
        </w:rPr>
        <w:t xml:space="preserve"> three</w:t>
      </w:r>
      <w:r w:rsidRPr="004D1812">
        <w:rPr>
          <w:rFonts w:asciiTheme="minorHAnsi" w:hAnsiTheme="minorHAnsi" w:cstheme="minorHAnsi"/>
          <w:lang w:val="en-US"/>
        </w:rPr>
        <w:t xml:space="preserve"> </w:t>
      </w:r>
      <w:r w:rsidR="00DC4FCE" w:rsidRPr="004D1812">
        <w:rPr>
          <w:rFonts w:asciiTheme="minorHAnsi" w:hAnsiTheme="minorHAnsi" w:cstheme="minorHAnsi"/>
          <w:lang w:val="en-US"/>
        </w:rPr>
        <w:t xml:space="preserve">instrumented </w:t>
      </w:r>
      <w:r w:rsidRPr="004D1812">
        <w:rPr>
          <w:rFonts w:asciiTheme="minorHAnsi" w:hAnsiTheme="minorHAnsi" w:cstheme="minorHAnsi"/>
          <w:lang w:val="en-US"/>
        </w:rPr>
        <w:t>surgical tools, including a scal</w:t>
      </w:r>
      <w:r w:rsidR="00B113BD" w:rsidRPr="004D1812">
        <w:rPr>
          <w:rFonts w:asciiTheme="minorHAnsi" w:hAnsiTheme="minorHAnsi" w:cstheme="minorHAnsi"/>
          <w:lang w:val="en-US"/>
        </w:rPr>
        <w:t>pel</w:t>
      </w:r>
      <w:r w:rsidRPr="004D1812">
        <w:rPr>
          <w:rFonts w:asciiTheme="minorHAnsi" w:hAnsiTheme="minorHAnsi" w:cstheme="minorHAnsi"/>
          <w:lang w:val="en-US"/>
        </w:rPr>
        <w:t>, retractor and forceps</w:t>
      </w:r>
      <w:r w:rsidR="00B113BD" w:rsidRPr="004D1812">
        <w:rPr>
          <w:rFonts w:asciiTheme="minorHAnsi" w:hAnsiTheme="minorHAnsi" w:cstheme="minorHAnsi"/>
          <w:lang w:val="en-US"/>
        </w:rPr>
        <w:t>, as well as an indenter,</w:t>
      </w:r>
      <w:r w:rsidRPr="004D1812">
        <w:rPr>
          <w:rFonts w:asciiTheme="minorHAnsi" w:hAnsiTheme="minorHAnsi" w:cstheme="minorHAnsi"/>
          <w:lang w:val="en-US"/>
        </w:rPr>
        <w:t xml:space="preserve"> were</w:t>
      </w:r>
      <w:r w:rsidR="00DC4FCE" w:rsidRPr="004D1812">
        <w:rPr>
          <w:rFonts w:asciiTheme="minorHAnsi" w:hAnsiTheme="minorHAnsi" w:cstheme="minorHAnsi"/>
          <w:lang w:val="en-US"/>
        </w:rPr>
        <w:t xml:space="preserve"> used to perform seventeen different surgical acts on </w:t>
      </w:r>
      <w:r w:rsidR="00DC4FCE" w:rsidRPr="004D1812">
        <w:rPr>
          <w:rFonts w:asciiTheme="minorHAnsi" w:hAnsiTheme="minorHAnsi" w:cstheme="minorHAnsi"/>
          <w:lang w:val="en-US"/>
        </w:rPr>
        <w:lastRenderedPageBreak/>
        <w:t>the skin, fat, and muscle layers of cadaveric legs. The data collected includes forces acting at the tool tip and motions of the tool with respect to the specimen. Surface strain measurements were also captured for indentation, cutting, and pinching surgical acts.</w:t>
      </w:r>
      <w:r w:rsidR="00DC4FCE">
        <w:rPr>
          <w:rFonts w:asciiTheme="minorHAnsi" w:hAnsiTheme="minorHAnsi" w:cstheme="minorHAnsi"/>
          <w:lang w:val="en-US"/>
        </w:rPr>
        <w:t xml:space="preserve"> </w:t>
      </w:r>
      <w:r>
        <w:rPr>
          <w:rFonts w:asciiTheme="minorHAnsi" w:hAnsiTheme="minorHAnsi" w:cstheme="minorHAnsi"/>
          <w:lang w:val="en-US"/>
        </w:rPr>
        <w:t xml:space="preserve"> </w:t>
      </w:r>
    </w:p>
    <w:p w14:paraId="630B59BC" w14:textId="77777777" w:rsidR="00D34576" w:rsidRPr="00EB1F4E" w:rsidRDefault="00D972B3" w:rsidP="00EB1F4E">
      <w:pPr>
        <w:pStyle w:val="Heading3"/>
      </w:pPr>
      <w:r w:rsidRPr="00EB1F4E">
        <w:t>Methods</w:t>
      </w:r>
    </w:p>
    <w:p w14:paraId="457E64A7" w14:textId="77777777" w:rsidR="00D34576" w:rsidRPr="00EB1F4E" w:rsidRDefault="00D972B3" w:rsidP="00EB1F4E">
      <w:pPr>
        <w:pStyle w:val="Textbody"/>
        <w:spacing w:after="0" w:line="240" w:lineRule="auto"/>
        <w:rPr>
          <w:rFonts w:asciiTheme="minorHAnsi" w:hAnsiTheme="minorHAnsi" w:cstheme="minorHAnsi"/>
          <w:lang w:val="en-US"/>
        </w:rPr>
      </w:pPr>
      <w:r w:rsidRPr="00EB1F4E">
        <w:rPr>
          <w:rFonts w:asciiTheme="minorHAnsi" w:hAnsiTheme="minorHAnsi" w:cstheme="minorHAnsi"/>
          <w:b/>
          <w:lang w:val="en-US"/>
        </w:rPr>
        <w:t>Specimen Overview</w:t>
      </w:r>
    </w:p>
    <w:p w14:paraId="1CE82EF7" w14:textId="08590ABE" w:rsidR="00D34576" w:rsidRPr="00EB1F4E" w:rsidRDefault="00D972B3" w:rsidP="00EB1F4E">
      <w:pPr>
        <w:pStyle w:val="Textbody"/>
        <w:spacing w:after="0" w:line="240" w:lineRule="auto"/>
        <w:rPr>
          <w:rFonts w:asciiTheme="minorHAnsi" w:hAnsiTheme="minorHAnsi" w:cstheme="minorHAnsi"/>
          <w:lang w:val="en-US"/>
        </w:rPr>
      </w:pPr>
      <w:r w:rsidRPr="00EB1F4E">
        <w:rPr>
          <w:rFonts w:asciiTheme="minorHAnsi" w:hAnsiTheme="minorHAnsi" w:cstheme="minorHAnsi"/>
          <w:lang w:val="en-US"/>
        </w:rPr>
        <w:t>The right arm and leg of nine cadaver specimen</w:t>
      </w:r>
      <w:r w:rsidR="00C34CA5" w:rsidRPr="00EB1F4E">
        <w:rPr>
          <w:rFonts w:asciiTheme="minorHAnsi" w:hAnsiTheme="minorHAnsi" w:cstheme="minorHAnsi"/>
          <w:lang w:val="en-US"/>
        </w:rPr>
        <w:t>s</w:t>
      </w:r>
      <w:r w:rsidRPr="00EB1F4E">
        <w:rPr>
          <w:rFonts w:asciiTheme="minorHAnsi" w:hAnsiTheme="minorHAnsi" w:cstheme="minorHAnsi"/>
          <w:lang w:val="en-US"/>
        </w:rPr>
        <w:t xml:space="preserve"> (each </w:t>
      </w:r>
      <w:r w:rsidR="00C34CA5" w:rsidRPr="00EB1F4E">
        <w:rPr>
          <w:rFonts w:asciiTheme="minorHAnsi" w:hAnsiTheme="minorHAnsi" w:cstheme="minorHAnsi"/>
          <w:lang w:val="en-US"/>
        </w:rPr>
        <w:t>set</w:t>
      </w:r>
      <w:r w:rsidRPr="00EB1F4E">
        <w:rPr>
          <w:rFonts w:asciiTheme="minorHAnsi" w:hAnsiTheme="minorHAnsi" w:cstheme="minorHAnsi"/>
          <w:lang w:val="en-US"/>
        </w:rPr>
        <w:t xml:space="preserve"> from the same donor) were obtained with the approval the Human Research Protection Office of the U.S. Army.</w:t>
      </w:r>
      <w:r w:rsidR="005E1E62" w:rsidRPr="00EB1F4E">
        <w:rPr>
          <w:rFonts w:asciiTheme="minorHAnsi" w:hAnsiTheme="minorHAnsi" w:cstheme="minorHAnsi"/>
          <w:lang w:val="en-US"/>
        </w:rPr>
        <w:t xml:space="preserve"> </w:t>
      </w:r>
      <w:r w:rsidRPr="00EB1F4E">
        <w:rPr>
          <w:rFonts w:asciiTheme="minorHAnsi" w:hAnsiTheme="minorHAnsi" w:cstheme="minorHAnsi"/>
          <w:lang w:val="en-US"/>
        </w:rPr>
        <w:t xml:space="preserve">The donors consisted of four females and five males with an average age of 51.6 years (range 39-65 years) and an average body mass index </w:t>
      </w:r>
      <w:r w:rsidR="001F31EF" w:rsidRPr="00EB1F4E">
        <w:rPr>
          <w:rFonts w:asciiTheme="minorHAnsi" w:hAnsiTheme="minorHAnsi" w:cstheme="minorHAnsi"/>
          <w:lang w:val="en-US"/>
        </w:rPr>
        <w:t xml:space="preserve">(BMI) </w:t>
      </w:r>
      <w:r w:rsidRPr="00EB1F4E">
        <w:rPr>
          <w:rFonts w:asciiTheme="minorHAnsi" w:hAnsiTheme="minorHAnsi" w:cstheme="minorHAnsi"/>
          <w:lang w:val="en-US"/>
        </w:rPr>
        <w:t xml:space="preserve">of 23 (range 19-25). Exclusion criteria included any past injuries or surgeries performed on extremities, as well as having a BMI outside the range of 18 to 29. The criteria limited adverse visual artifacts and ensured the full depth of soft tissue to be imaged via ultrasound, which, unlike MR and CT imaging, has depth limitations. </w:t>
      </w:r>
    </w:p>
    <w:p w14:paraId="125E7A79" w14:textId="77777777" w:rsidR="00D34576" w:rsidRPr="00EB1F4E" w:rsidRDefault="00D34576" w:rsidP="00EB1F4E">
      <w:pPr>
        <w:pStyle w:val="Textbody"/>
        <w:spacing w:after="0" w:line="240" w:lineRule="auto"/>
        <w:rPr>
          <w:rFonts w:asciiTheme="minorHAnsi" w:hAnsiTheme="minorHAnsi" w:cstheme="minorHAnsi"/>
          <w:lang w:val="en-US"/>
        </w:rPr>
      </w:pPr>
    </w:p>
    <w:p w14:paraId="4D8D2509" w14:textId="77777777" w:rsidR="00D34576" w:rsidRPr="00EB1F4E" w:rsidRDefault="00D972B3" w:rsidP="00EB1F4E">
      <w:pPr>
        <w:pStyle w:val="Standard"/>
        <w:jc w:val="left"/>
        <w:rPr>
          <w:rFonts w:asciiTheme="minorHAnsi" w:hAnsiTheme="minorHAnsi" w:cstheme="minorHAnsi"/>
          <w:b/>
          <w:lang w:val="en-US"/>
        </w:rPr>
      </w:pPr>
      <w:r w:rsidRPr="00EB1F4E">
        <w:rPr>
          <w:rFonts w:asciiTheme="minorHAnsi" w:hAnsiTheme="minorHAnsi" w:cstheme="minorHAnsi"/>
          <w:b/>
          <w:lang w:val="en-US"/>
        </w:rPr>
        <w:t>Experimentation Workflow</w:t>
      </w:r>
    </w:p>
    <w:p w14:paraId="3DC93987" w14:textId="6072C693" w:rsidR="00D34576" w:rsidRPr="00EB1F4E" w:rsidRDefault="00D972B3" w:rsidP="00EB1F4E">
      <w:pPr>
        <w:pStyle w:val="Standard"/>
        <w:rPr>
          <w:rFonts w:asciiTheme="minorHAnsi" w:hAnsiTheme="minorHAnsi" w:cstheme="minorHAnsi"/>
          <w:lang w:val="en-US"/>
        </w:rPr>
      </w:pPr>
      <w:r w:rsidRPr="00EB1F4E">
        <w:rPr>
          <w:rFonts w:asciiTheme="minorHAnsi" w:hAnsiTheme="minorHAnsi" w:cstheme="minorHAnsi"/>
          <w:lang w:val="en-US"/>
        </w:rPr>
        <w:t>Experimentation started with specimen preparation</w:t>
      </w:r>
      <w:r w:rsidR="008C7710" w:rsidRPr="00EB1F4E">
        <w:rPr>
          <w:rFonts w:asciiTheme="minorHAnsi" w:hAnsiTheme="minorHAnsi" w:cstheme="minorHAnsi"/>
          <w:lang w:val="en-US"/>
        </w:rPr>
        <w:t>, followed by</w:t>
      </w:r>
      <w:r w:rsidRPr="00EB1F4E">
        <w:rPr>
          <w:rFonts w:asciiTheme="minorHAnsi" w:hAnsiTheme="minorHAnsi" w:cstheme="minorHAnsi"/>
          <w:lang w:val="en-US"/>
        </w:rPr>
        <w:t xml:space="preserve"> CT imaging (Fig. </w:t>
      </w:r>
      <w:r w:rsidR="008072F8" w:rsidRPr="00EB1F4E">
        <w:rPr>
          <w:rFonts w:asciiTheme="minorHAnsi" w:hAnsiTheme="minorHAnsi" w:cstheme="minorHAnsi"/>
          <w:lang w:val="en-US"/>
        </w:rPr>
        <w:t>1</w:t>
      </w:r>
      <w:r w:rsidRPr="00EB1F4E">
        <w:rPr>
          <w:rFonts w:asciiTheme="minorHAnsi" w:hAnsiTheme="minorHAnsi" w:cstheme="minorHAnsi"/>
          <w:lang w:val="en-US"/>
        </w:rPr>
        <w:t>)</w:t>
      </w:r>
      <w:r w:rsidR="008C7710" w:rsidRPr="00EB1F4E">
        <w:rPr>
          <w:rFonts w:asciiTheme="minorHAnsi" w:hAnsiTheme="minorHAnsi" w:cstheme="minorHAnsi"/>
          <w:lang w:val="en-US"/>
        </w:rPr>
        <w:t xml:space="preserve">, and finally </w:t>
      </w:r>
      <w:r w:rsidRPr="00EB1F4E">
        <w:rPr>
          <w:rFonts w:asciiTheme="minorHAnsi" w:hAnsiTheme="minorHAnsi" w:cstheme="minorHAnsi"/>
          <w:lang w:val="en-US"/>
        </w:rPr>
        <w:t xml:space="preserve">MR imaging (Fig. </w:t>
      </w:r>
      <w:r w:rsidR="008072F8" w:rsidRPr="00EB1F4E">
        <w:rPr>
          <w:rFonts w:asciiTheme="minorHAnsi" w:hAnsiTheme="minorHAnsi" w:cstheme="minorHAnsi"/>
          <w:lang w:val="en-US"/>
        </w:rPr>
        <w:t>1</w:t>
      </w:r>
      <w:r w:rsidRPr="00EB1F4E">
        <w:rPr>
          <w:rFonts w:asciiTheme="minorHAnsi" w:hAnsiTheme="minorHAnsi" w:cstheme="minorHAnsi"/>
          <w:lang w:val="en-US"/>
        </w:rPr>
        <w:t xml:space="preserve">). The specimen was </w:t>
      </w:r>
      <w:r w:rsidR="008C7710" w:rsidRPr="00EB1F4E">
        <w:rPr>
          <w:rFonts w:asciiTheme="minorHAnsi" w:hAnsiTheme="minorHAnsi" w:cstheme="minorHAnsi"/>
          <w:lang w:val="en-US"/>
        </w:rPr>
        <w:t>then s</w:t>
      </w:r>
      <w:r w:rsidRPr="00EB1F4E">
        <w:rPr>
          <w:rFonts w:asciiTheme="minorHAnsi" w:hAnsiTheme="minorHAnsi" w:cstheme="minorHAnsi"/>
          <w:lang w:val="en-US"/>
        </w:rPr>
        <w:t xml:space="preserve">tored in </w:t>
      </w:r>
      <w:r w:rsidR="001F31EF" w:rsidRPr="00EB1F4E">
        <w:rPr>
          <w:rFonts w:asciiTheme="minorHAnsi" w:hAnsiTheme="minorHAnsi" w:cstheme="minorHAnsi"/>
          <w:lang w:val="en-US"/>
        </w:rPr>
        <w:t>a custom-made</w:t>
      </w:r>
      <w:r w:rsidRPr="00EB1F4E">
        <w:rPr>
          <w:rFonts w:asciiTheme="minorHAnsi" w:hAnsiTheme="minorHAnsi" w:cstheme="minorHAnsi"/>
          <w:lang w:val="en-US"/>
        </w:rPr>
        <w:t xml:space="preserve"> fixture </w:t>
      </w:r>
      <w:r w:rsidR="001F31EF" w:rsidRPr="00EB1F4E">
        <w:rPr>
          <w:rFonts w:asciiTheme="minorHAnsi" w:hAnsiTheme="minorHAnsi" w:cstheme="minorHAnsi"/>
          <w:lang w:val="en-US"/>
        </w:rPr>
        <w:t xml:space="preserve">(Fig. 2) </w:t>
      </w:r>
      <w:r w:rsidRPr="00EB1F4E">
        <w:rPr>
          <w:rFonts w:asciiTheme="minorHAnsi" w:hAnsiTheme="minorHAnsi" w:cstheme="minorHAnsi"/>
          <w:lang w:val="en-US"/>
        </w:rPr>
        <w:t xml:space="preserve">in a walk-in refrigerator overnight due to the time required for imaging. The next day, anthropometric measurements were recorded followed by ultrasound imaging. </w:t>
      </w:r>
    </w:p>
    <w:p w14:paraId="6BB0B247" w14:textId="77777777" w:rsidR="00D34576" w:rsidRPr="00EB1F4E" w:rsidRDefault="00D34576" w:rsidP="00EB1F4E">
      <w:pPr>
        <w:pStyle w:val="Standard"/>
        <w:rPr>
          <w:rFonts w:asciiTheme="minorHAnsi" w:hAnsiTheme="minorHAnsi" w:cstheme="minorHAnsi"/>
          <w:lang w:val="en-US"/>
        </w:rPr>
      </w:pPr>
    </w:p>
    <w:p w14:paraId="74B43D82" w14:textId="77777777" w:rsidR="00D34576" w:rsidRPr="00EB1F4E" w:rsidRDefault="00D972B3" w:rsidP="00EB1F4E">
      <w:pPr>
        <w:pStyle w:val="Textbody"/>
        <w:spacing w:after="0" w:line="240" w:lineRule="auto"/>
        <w:rPr>
          <w:rFonts w:asciiTheme="minorHAnsi" w:hAnsiTheme="minorHAnsi" w:cstheme="minorHAnsi"/>
          <w:b/>
          <w:bCs/>
          <w:lang w:val="en-US"/>
        </w:rPr>
      </w:pPr>
      <w:r w:rsidRPr="00EB1F4E">
        <w:rPr>
          <w:rFonts w:asciiTheme="minorHAnsi" w:hAnsiTheme="minorHAnsi" w:cstheme="minorHAnsi"/>
          <w:b/>
          <w:bCs/>
          <w:lang w:val="en-US"/>
        </w:rPr>
        <w:t>Specimen Preparation</w:t>
      </w:r>
    </w:p>
    <w:p w14:paraId="4F0F97EE" w14:textId="77777777" w:rsidR="001F31EF" w:rsidRPr="00EB1F4E" w:rsidRDefault="001F31EF" w:rsidP="00EB1F4E">
      <w:pPr>
        <w:pStyle w:val="Standard"/>
        <w:rPr>
          <w:rFonts w:asciiTheme="minorHAnsi" w:hAnsiTheme="minorHAnsi" w:cstheme="minorHAnsi"/>
          <w:lang w:val="en-US"/>
        </w:rPr>
      </w:pPr>
      <w:r w:rsidRPr="00EB1F4E">
        <w:rPr>
          <w:rFonts w:asciiTheme="minorHAnsi" w:hAnsiTheme="minorHAnsi" w:cstheme="minorHAnsi"/>
          <w:lang w:val="en-US"/>
        </w:rPr>
        <w:t>When specimens were received, they were kept in a freezer at -20°C and removed twenty-four hours prior to experimentation. A custom-made fixture (Fig. 2) was used to support the specimen and maintain consistent and neutral anatomical position throughout testing and transportation. The disarticulated limbs did not naturally rest in anatomical supine position, so the femoral and humoral heads were rigidly attached to height adjustable 3D printed mounts on the fixture. Additionally, the foot and hand were secured to further limit movement during transportation and imaging. The leg fixture also included a height adjustable rod for the greater trochanter so that it would rest lower than the femoral head, much like the typical anatomical supine position. Each leg and arm were equipped with hollow, 3D printed, MR and CT visible spherical markers (see Figs. 1-3) having a 10.0 mm radius and secured with nylon screws. The leg had twelve markers (six on the femur and six on the tibia) and the arm had seven markers (four on the humerus and three on the radius) (Fig. 3). The number of markers used in each was limited by the size of the femur and radius as well as the desire for not disrupting the region of interest. A minimum of three markers was needed to establish a coordinate system, but more were used to reduce registration errors between imaging data and motion tracking system.</w:t>
      </w:r>
    </w:p>
    <w:p w14:paraId="05714C72" w14:textId="77777777" w:rsidR="00EB1F4E" w:rsidRDefault="00EB1F4E" w:rsidP="00EB1F4E">
      <w:pPr>
        <w:pStyle w:val="Standard"/>
        <w:rPr>
          <w:rFonts w:asciiTheme="minorHAnsi" w:hAnsiTheme="minorHAnsi" w:cstheme="minorHAnsi"/>
          <w:lang w:val="en-US"/>
        </w:rPr>
      </w:pPr>
    </w:p>
    <w:p w14:paraId="508356BC" w14:textId="69E8076A" w:rsidR="00D34576" w:rsidRPr="00EB1F4E" w:rsidRDefault="00C34CA5" w:rsidP="00EB1F4E">
      <w:pPr>
        <w:pStyle w:val="Standard"/>
        <w:rPr>
          <w:rFonts w:asciiTheme="minorHAnsi" w:hAnsiTheme="minorHAnsi" w:cstheme="minorHAnsi"/>
          <w:lang w:val="en-US"/>
        </w:rPr>
      </w:pPr>
      <w:r w:rsidRPr="00EB1F4E">
        <w:rPr>
          <w:rFonts w:asciiTheme="minorHAnsi" w:hAnsiTheme="minorHAnsi" w:cstheme="minorHAnsi"/>
          <w:lang w:val="en-US"/>
        </w:rPr>
        <w:t xml:space="preserve">The specimens were equipped with two sets of smart cluster triads composed of nine LEDs each, </w:t>
      </w:r>
      <w:r w:rsidR="001F31EF" w:rsidRPr="00EB1F4E">
        <w:rPr>
          <w:rFonts w:asciiTheme="minorHAnsi" w:hAnsiTheme="minorHAnsi" w:cstheme="minorHAnsi"/>
          <w:lang w:val="en-US"/>
        </w:rPr>
        <w:t>by Optotrak Certus (Northern Digital Inc., Waterloo, Onterio) after CT and MR imaging. For the leg, the triads were placed at the femoral head and on the mid-shaft of the tibia (Fig. 2). For the arm, the triads were placed on the humeral head and distal end of the radius (Fig. 2).  Placement of the triads was chosen to limit interference with desired ultrasound locations while remaining visible to the Optotrak camera system during experimentation.</w:t>
      </w:r>
    </w:p>
    <w:p w14:paraId="59A339F2" w14:textId="77777777" w:rsidR="00D34576" w:rsidRPr="00EB1F4E" w:rsidRDefault="00D34576" w:rsidP="00EB1F4E">
      <w:pPr>
        <w:pStyle w:val="Standard"/>
        <w:rPr>
          <w:rFonts w:asciiTheme="minorHAnsi" w:hAnsiTheme="minorHAnsi" w:cstheme="minorHAnsi"/>
          <w:lang w:val="en-US"/>
        </w:rPr>
      </w:pPr>
    </w:p>
    <w:p w14:paraId="65F2D5F9" w14:textId="77777777" w:rsidR="00D34576" w:rsidRPr="00EB1F4E" w:rsidRDefault="00D972B3" w:rsidP="00EB1F4E">
      <w:pPr>
        <w:pStyle w:val="Textbody"/>
        <w:spacing w:after="0" w:line="240" w:lineRule="auto"/>
        <w:rPr>
          <w:rFonts w:asciiTheme="minorHAnsi" w:hAnsiTheme="minorHAnsi" w:cstheme="minorHAnsi"/>
          <w:lang w:val="en-US"/>
        </w:rPr>
      </w:pPr>
      <w:r w:rsidRPr="00EB1F4E">
        <w:rPr>
          <w:rFonts w:asciiTheme="minorHAnsi" w:hAnsiTheme="minorHAnsi" w:cstheme="minorHAnsi"/>
          <w:b/>
          <w:lang w:val="en-US"/>
        </w:rPr>
        <w:t>CT and MR Image Acquisition</w:t>
      </w:r>
    </w:p>
    <w:p w14:paraId="2FE74CB5" w14:textId="4CAA2A76" w:rsidR="00D34576" w:rsidRPr="00EB1F4E" w:rsidRDefault="00D972B3" w:rsidP="00EB1F4E">
      <w:pPr>
        <w:pStyle w:val="Standard"/>
        <w:rPr>
          <w:rFonts w:asciiTheme="minorHAnsi" w:hAnsiTheme="minorHAnsi" w:cstheme="minorHAnsi"/>
          <w:lang w:val="en-US"/>
        </w:rPr>
      </w:pPr>
      <w:r w:rsidRPr="00EB1F4E">
        <w:rPr>
          <w:rFonts w:asciiTheme="minorHAnsi" w:hAnsiTheme="minorHAnsi" w:cstheme="minorHAnsi"/>
          <w:lang w:val="en-US"/>
        </w:rPr>
        <w:t xml:space="preserve">Both CT and MR protocols were selected to </w:t>
      </w:r>
      <w:r w:rsidR="006A2F8F" w:rsidRPr="00EB1F4E">
        <w:rPr>
          <w:rFonts w:asciiTheme="minorHAnsi" w:hAnsiTheme="minorHAnsi" w:cstheme="minorHAnsi"/>
          <w:lang w:val="en-US"/>
        </w:rPr>
        <w:t xml:space="preserve">enhance </w:t>
      </w:r>
      <w:r w:rsidRPr="00EB1F4E">
        <w:rPr>
          <w:rFonts w:asciiTheme="minorHAnsi" w:hAnsiTheme="minorHAnsi" w:cstheme="minorHAnsi"/>
          <w:lang w:val="en-US"/>
        </w:rPr>
        <w:t>soft tissue clarity and tissue differentiation of the skin, fat, and muscle layers</w:t>
      </w:r>
      <w:r w:rsidR="00482561" w:rsidRPr="00EB1F4E">
        <w:rPr>
          <w:rFonts w:asciiTheme="minorHAnsi" w:hAnsiTheme="minorHAnsi" w:cstheme="minorHAnsi"/>
          <w:lang w:val="en-US"/>
        </w:rPr>
        <w:t xml:space="preserve">. </w:t>
      </w:r>
      <w:r w:rsidRPr="00EB1F4E">
        <w:rPr>
          <w:rFonts w:asciiTheme="minorHAnsi" w:hAnsiTheme="minorHAnsi" w:cstheme="minorHAnsi"/>
          <w:lang w:val="en-US"/>
        </w:rPr>
        <w:t xml:space="preserve">CT imaging was conducted at the Cleveland Clinic, Cleveland, </w:t>
      </w:r>
      <w:r w:rsidR="001F31EF" w:rsidRPr="00EB1F4E">
        <w:rPr>
          <w:rFonts w:asciiTheme="minorHAnsi" w:hAnsiTheme="minorHAnsi" w:cstheme="minorHAnsi"/>
          <w:lang w:val="en-US"/>
        </w:rPr>
        <w:t>Ohio</w:t>
      </w:r>
      <w:r w:rsidRPr="00EB1F4E">
        <w:rPr>
          <w:rFonts w:asciiTheme="minorHAnsi" w:hAnsiTheme="minorHAnsi" w:cstheme="minorHAnsi"/>
          <w:lang w:val="en-US"/>
        </w:rPr>
        <w:t xml:space="preserve"> using a SOMATOM Definition Edge 128 scanner (Siemens Healthcare, Erlangen, Germany) with a 0.6 mm sli</w:t>
      </w:r>
      <w:r w:rsidR="00482561" w:rsidRPr="00EB1F4E">
        <w:rPr>
          <w:rFonts w:asciiTheme="minorHAnsi" w:hAnsiTheme="minorHAnsi" w:cstheme="minorHAnsi"/>
          <w:lang w:val="en-US"/>
        </w:rPr>
        <w:t>c</w:t>
      </w:r>
      <w:r w:rsidRPr="00EB1F4E">
        <w:rPr>
          <w:rFonts w:asciiTheme="minorHAnsi" w:hAnsiTheme="minorHAnsi" w:cstheme="minorHAnsi"/>
          <w:lang w:val="en-US"/>
        </w:rPr>
        <w:t>e thickness and no gap using a B40 reconstruction kernel. A phantom was placed in the region of interest with three rods (0, 500, and 1000 mg HA/cm</w:t>
      </w:r>
      <w:r w:rsidRPr="00EB1F4E">
        <w:rPr>
          <w:rFonts w:asciiTheme="minorHAnsi" w:hAnsiTheme="minorHAnsi" w:cstheme="minorHAnsi"/>
          <w:vertAlign w:val="superscript"/>
          <w:lang w:val="en-US"/>
        </w:rPr>
        <w:t>3</w:t>
      </w:r>
      <w:r w:rsidRPr="00EB1F4E">
        <w:rPr>
          <w:rFonts w:asciiTheme="minorHAnsi" w:hAnsiTheme="minorHAnsi" w:cstheme="minorHAnsi"/>
          <w:lang w:val="en-US"/>
        </w:rPr>
        <w:t xml:space="preserve">). The axial in-plane resolution </w:t>
      </w:r>
      <w:r w:rsidR="00482561" w:rsidRPr="00EB1F4E">
        <w:rPr>
          <w:rFonts w:asciiTheme="minorHAnsi" w:hAnsiTheme="minorHAnsi" w:cstheme="minorHAnsi"/>
          <w:lang w:val="en-US"/>
        </w:rPr>
        <w:t xml:space="preserve">ranged from </w:t>
      </w:r>
      <w:r w:rsidRPr="00EB1F4E">
        <w:rPr>
          <w:rFonts w:asciiTheme="minorHAnsi" w:hAnsiTheme="minorHAnsi" w:cstheme="minorHAnsi"/>
          <w:lang w:val="en-US"/>
        </w:rPr>
        <w:t>0.5</w:t>
      </w:r>
      <w:r w:rsidR="00482561" w:rsidRPr="00EB1F4E">
        <w:rPr>
          <w:rFonts w:asciiTheme="minorHAnsi" w:hAnsiTheme="minorHAnsi" w:cstheme="minorHAnsi"/>
          <w:lang w:val="en-US"/>
        </w:rPr>
        <w:t>1</w:t>
      </w:r>
      <w:r w:rsidRPr="00EB1F4E">
        <w:rPr>
          <w:rFonts w:asciiTheme="minorHAnsi" w:hAnsiTheme="minorHAnsi" w:cstheme="minorHAnsi"/>
          <w:lang w:val="en-US"/>
        </w:rPr>
        <w:t xml:space="preserve"> mm </w:t>
      </w:r>
      <w:r w:rsidR="00482561" w:rsidRPr="00EB1F4E">
        <w:rPr>
          <w:rFonts w:asciiTheme="minorHAnsi" w:hAnsiTheme="minorHAnsi" w:cstheme="minorHAnsi"/>
          <w:lang w:val="en-US"/>
        </w:rPr>
        <w:t>to 0.59 mm</w:t>
      </w:r>
      <w:r w:rsidRPr="00EB1F4E">
        <w:rPr>
          <w:rFonts w:asciiTheme="minorHAnsi" w:hAnsiTheme="minorHAnsi" w:cstheme="minorHAnsi"/>
          <w:lang w:val="en-US"/>
        </w:rPr>
        <w:t xml:space="preserve"> depending on the </w:t>
      </w:r>
      <w:r w:rsidRPr="00EB1F4E">
        <w:rPr>
          <w:rFonts w:asciiTheme="minorHAnsi" w:hAnsiTheme="minorHAnsi" w:cstheme="minorHAnsi"/>
          <w:lang w:val="en-US"/>
        </w:rPr>
        <w:lastRenderedPageBreak/>
        <w:t>reconstruction size of the area of interest. The entire specimen i.e., upper and lower appendage, was scanned in a single pass.</w:t>
      </w:r>
    </w:p>
    <w:p w14:paraId="6EF9380C" w14:textId="77777777" w:rsidR="00EB1F4E" w:rsidRDefault="00EB1F4E" w:rsidP="00EB1F4E">
      <w:pPr>
        <w:pStyle w:val="Standard"/>
        <w:rPr>
          <w:rFonts w:asciiTheme="minorHAnsi" w:hAnsiTheme="minorHAnsi" w:cstheme="minorHAnsi"/>
          <w:lang w:val="en-US"/>
        </w:rPr>
      </w:pPr>
    </w:p>
    <w:p w14:paraId="7C023221" w14:textId="790F69F1" w:rsidR="00D34576" w:rsidRDefault="00D972B3" w:rsidP="00917583">
      <w:pPr>
        <w:pStyle w:val="Standard"/>
        <w:rPr>
          <w:rFonts w:asciiTheme="minorHAnsi" w:hAnsiTheme="minorHAnsi" w:cstheme="minorHAnsi"/>
          <w:lang w:val="en-US"/>
        </w:rPr>
      </w:pPr>
      <w:r w:rsidRPr="00EB1F4E">
        <w:rPr>
          <w:rFonts w:asciiTheme="minorHAnsi" w:hAnsiTheme="minorHAnsi" w:cstheme="minorHAnsi"/>
          <w:lang w:val="en-US"/>
        </w:rPr>
        <w:t xml:space="preserve">MR imaging was conducted at University Hospitals, Cleveland, OH using a 3T Skyra (Siemens Healthcare, Erlangen, Germany) with a 2 mm slice thickness, 1 mm gap, and an axial in-plane resolution of 0.5 mm. Two imaging protocols were used; T1 weighted without fat saturation and T1 weighted with fat saturation (FS). </w:t>
      </w:r>
      <w:r w:rsidR="00534203" w:rsidRPr="00EB1F4E">
        <w:rPr>
          <w:rFonts w:asciiTheme="minorHAnsi" w:hAnsiTheme="minorHAnsi" w:cstheme="minorHAnsi"/>
          <w:lang w:val="en-US"/>
        </w:rPr>
        <w:t xml:space="preserve">The repetition time (TR) and echo time (TE) were 500 ms and 11 ms respectively. </w:t>
      </w:r>
      <w:r w:rsidRPr="00EB1F4E">
        <w:rPr>
          <w:rFonts w:asciiTheme="minorHAnsi" w:hAnsiTheme="minorHAnsi" w:cstheme="minorHAnsi"/>
          <w:lang w:val="en-US"/>
        </w:rPr>
        <w:t>The specimens were scanned by segment i.e. upper/lower arm/leg in twenty-five slice increments due to the limited field of view of MR imaging with the desired slice thicknesses. Each segment was scanned twice before moving to next section to include both T1 weighted and T1 weighted with FS. Depending on the size of the specimen, each segment was scanned in four to five sections. The specimen was not moved between section scans to maintain alignment in a single imaging coordinate system. A custom Python script</w:t>
      </w:r>
      <w:r w:rsidR="0054582D">
        <w:rPr>
          <w:rFonts w:asciiTheme="minorHAnsi" w:hAnsiTheme="minorHAnsi" w:cstheme="minorHAnsi"/>
          <w:lang w:val="en-US"/>
        </w:rPr>
        <w:t xml:space="preserve"> (</w:t>
      </w:r>
      <w:hyperlink r:id="rId9" w:history="1">
        <w:r w:rsidR="0054582D" w:rsidRPr="00E4420D">
          <w:rPr>
            <w:rStyle w:val="Hyperlink"/>
            <w:rFonts w:asciiTheme="minorHAnsi" w:hAnsiTheme="minorHAnsi" w:cstheme="minorHAnsi"/>
            <w:lang w:val="en-US"/>
          </w:rPr>
          <w:t>http://www.python.org</w:t>
        </w:r>
      </w:hyperlink>
      <w:r w:rsidR="0054582D">
        <w:rPr>
          <w:rFonts w:asciiTheme="minorHAnsi" w:hAnsiTheme="minorHAnsi" w:cstheme="minorHAnsi"/>
          <w:lang w:val="en-US"/>
        </w:rPr>
        <w:t>)</w:t>
      </w:r>
      <w:r w:rsidRPr="00EB1F4E">
        <w:rPr>
          <w:rFonts w:asciiTheme="minorHAnsi" w:hAnsiTheme="minorHAnsi" w:cstheme="minorHAnsi"/>
          <w:lang w:val="en-US"/>
        </w:rPr>
        <w:t xml:space="preserve"> concatenated the sections automatically so that the each segment could be viewed as one continuous scan.</w:t>
      </w:r>
    </w:p>
    <w:p w14:paraId="5F6036C3" w14:textId="77777777" w:rsidR="00917583" w:rsidRPr="00917583" w:rsidRDefault="00917583" w:rsidP="00917583">
      <w:pPr>
        <w:pStyle w:val="Standard"/>
        <w:rPr>
          <w:rFonts w:asciiTheme="minorHAnsi" w:hAnsiTheme="minorHAnsi" w:cstheme="minorHAnsi"/>
          <w:lang w:val="en-US"/>
        </w:rPr>
      </w:pPr>
    </w:p>
    <w:p w14:paraId="7B4A0AA7" w14:textId="77777777" w:rsidR="00D34576" w:rsidRPr="00EB1F4E" w:rsidRDefault="00D972B3" w:rsidP="00EB1F4E">
      <w:pPr>
        <w:pStyle w:val="Textbody"/>
        <w:spacing w:after="0" w:line="240" w:lineRule="auto"/>
        <w:rPr>
          <w:rFonts w:asciiTheme="minorHAnsi" w:hAnsiTheme="minorHAnsi" w:cstheme="minorHAnsi"/>
          <w:lang w:val="en-US"/>
        </w:rPr>
      </w:pPr>
      <w:r w:rsidRPr="00EB1F4E">
        <w:rPr>
          <w:rFonts w:asciiTheme="minorHAnsi" w:hAnsiTheme="minorHAnsi" w:cstheme="minorHAnsi"/>
          <w:b/>
          <w:lang w:val="en-US"/>
        </w:rPr>
        <w:t>Anthropometric Measurements</w:t>
      </w:r>
    </w:p>
    <w:p w14:paraId="56DC9AD1" w14:textId="2B6D1A4A" w:rsidR="00917583" w:rsidRDefault="00D972B3" w:rsidP="00917583">
      <w:pPr>
        <w:pStyle w:val="Textbody"/>
        <w:spacing w:after="0" w:line="240" w:lineRule="auto"/>
        <w:rPr>
          <w:rFonts w:asciiTheme="minorHAnsi" w:hAnsiTheme="minorHAnsi" w:cstheme="minorHAnsi"/>
          <w:lang w:val="en-US"/>
        </w:rPr>
      </w:pPr>
      <w:r w:rsidRPr="00EB1F4E">
        <w:rPr>
          <w:rFonts w:asciiTheme="minorHAnsi" w:hAnsiTheme="minorHAnsi" w:cstheme="minorHAnsi"/>
          <w:lang w:val="en-US"/>
        </w:rPr>
        <w:t xml:space="preserve">Circumference and length measurements were recorded for each specimen using a soft tape measure. Each appendage was nominally divided into an upper and lower segment, e.g. the upper arm was elbow to humoral head. At each segment, the circumference and the distance to the most superior landmark were recorded at the proximal, middle, and distal locations in addition to the total length (Fig. </w:t>
      </w:r>
      <w:r w:rsidR="008072F8" w:rsidRPr="00EB1F4E">
        <w:rPr>
          <w:rFonts w:asciiTheme="minorHAnsi" w:hAnsiTheme="minorHAnsi" w:cstheme="minorHAnsi"/>
          <w:lang w:val="en-US"/>
        </w:rPr>
        <w:t>3</w:t>
      </w:r>
      <w:r w:rsidRPr="00EB1F4E">
        <w:rPr>
          <w:rFonts w:asciiTheme="minorHAnsi" w:hAnsiTheme="minorHAnsi" w:cstheme="minorHAnsi"/>
          <w:lang w:val="en-US"/>
        </w:rPr>
        <w:t>). The landmarks used were identical to our previous in vivo study</w:t>
      </w:r>
      <w:r w:rsidRPr="00EB1F4E">
        <w:rPr>
          <w:rFonts w:asciiTheme="minorHAnsi" w:hAnsiTheme="minorHAnsi" w:cstheme="minorHAnsi"/>
          <w:lang w:val="en-US"/>
        </w:rPr>
        <w:fldChar w:fldCharType="begin"/>
      </w:r>
      <w:r w:rsidR="009B1DB9">
        <w:rPr>
          <w:rFonts w:asciiTheme="minorHAnsi" w:hAnsiTheme="minorHAnsi" w:cstheme="minorHAnsi"/>
          <w:lang w:val="en-US"/>
        </w:rPr>
        <w:instrText xml:space="preserve"> ADDIN ZOTERO_ITEM CSL_CITATION {"citationID":"VL42LMg9","properties":{"formattedCitation":"\\super 6\\nosupersub{}","plainCitation":"6","noteIndex":0},"citationItems":[{"id":"RP9fWCUW/51dhnBpw","uris":["http://zotero.org/users/4209542/items/7DPVLF33"],"uri":["http://zotero.org/users/4209542/items/7DPVLF33"],"itemData":{"id":439,"type":"article-journal","title":"Reference data on thickness and mechanics of tissue layers and anthropometry of musculoskeletal extremities","container-title":"Scientific Data","page":"180193","volume":"5","source":"PubMed","abstract":"Musculoskeletal extremities exhibit a multi-layer tissue structure that is composed of skin, fat, and muscle. Body composition and anthropometric measurements have been used to assess health status and build anatomically accurate biomechanical models of the limbs. However, comprehensive datasets inclusive of regional tissue anatomy and response under mechanical manipulation are missing. The goal of this study was to acquire and disseminate anatomical and mechanical data collected on extremities of the general population. An ultrasound system, instrumented with a load transducer, was used for in vivo characterization of skin, fat, and muscle thicknesses in the extremities of 100 subjects at unloaded (minimal force) and loaded (through indentation) states. For each subject, the unloaded and loaded state provided anatomic tissue layer measures and tissue indentation response for 48 and 8 regions, respectively. A publicly available web-based system has been used for data management and dissemination. This comprehensive database will provide the foundation for comparative studies in regional musculoskeletal composition and improve visual and haptic realism for computational models of the limbs.","DOI":"10.1038/sdata.2018.193","ISSN":"2052-4463","note":"PMID: 30251995\nPMCID: PMC6154283","journalAbbreviation":"Sci Data","language":"eng","author":[{"family":"Neumann","given":"Erica E."},{"family":"Owings","given":"Tammy M."},{"family":"Schimmoeller","given":"Tyler"},{"family":"Nagle","given":"Tara F."},{"family":"Colbrunn","given":"Robb W."},{"family":"Landis","given":"Benjamin"},{"family":"Jelovsek","given":"J. Eric"},{"family":"Wong","given":"Mike"},{"family":"Ku","given":"Joy P."},{"family":"Erdemir","given":"Ahmet"}],"issued":{"date-parts":[["2018",9,25]]}}}],"schema":"https://github.com/citation-style-language/schema/raw/master/csl-citation.json"} </w:instrText>
      </w:r>
      <w:r w:rsidRPr="00EB1F4E">
        <w:rPr>
          <w:rFonts w:asciiTheme="minorHAnsi" w:hAnsiTheme="minorHAnsi" w:cstheme="minorHAnsi"/>
          <w:lang w:val="en-US"/>
        </w:rPr>
        <w:fldChar w:fldCharType="separate"/>
      </w:r>
      <w:bookmarkStart w:id="6" w:name="__Fieldmark__9907_1460188149"/>
      <w:r w:rsidR="00C027AC" w:rsidRPr="00EB1F4E">
        <w:rPr>
          <w:rFonts w:asciiTheme="minorHAnsi" w:hAnsiTheme="minorHAnsi" w:cstheme="minorHAnsi"/>
          <w:color w:val="000080"/>
          <w:vertAlign w:val="superscript"/>
          <w:lang w:val="en-US"/>
        </w:rPr>
        <w:t>6</w:t>
      </w:r>
      <w:r w:rsidRPr="00EB1F4E">
        <w:rPr>
          <w:rFonts w:asciiTheme="minorHAnsi" w:hAnsiTheme="minorHAnsi" w:cstheme="minorHAnsi"/>
          <w:lang w:val="en-US"/>
        </w:rPr>
        <w:fldChar w:fldCharType="end"/>
      </w:r>
      <w:bookmarkEnd w:id="6"/>
      <w:r w:rsidRPr="00EB1F4E">
        <w:rPr>
          <w:rFonts w:asciiTheme="minorHAnsi" w:hAnsiTheme="minorHAnsi" w:cstheme="minorHAnsi"/>
          <w:lang w:val="en-US"/>
        </w:rPr>
        <w:t xml:space="preserve"> with exception to the inferior lateral acromion process, where the current study used the head of the humerus (the scapula was removed prior to experimentation).</w:t>
      </w:r>
    </w:p>
    <w:p w14:paraId="593B45CA" w14:textId="77777777" w:rsidR="00917583" w:rsidRDefault="00917583" w:rsidP="00917583">
      <w:pPr>
        <w:pStyle w:val="Textbody"/>
        <w:spacing w:after="0" w:line="240" w:lineRule="auto"/>
        <w:rPr>
          <w:rFonts w:asciiTheme="minorHAnsi" w:hAnsiTheme="minorHAnsi" w:cstheme="minorHAnsi"/>
          <w:lang w:val="en-US"/>
        </w:rPr>
      </w:pPr>
    </w:p>
    <w:p w14:paraId="17910AE0" w14:textId="682C2A80" w:rsidR="00D34576" w:rsidRPr="00EB1F4E" w:rsidRDefault="00D972B3" w:rsidP="00917583">
      <w:pPr>
        <w:pStyle w:val="Textbody"/>
        <w:spacing w:after="0" w:line="240" w:lineRule="auto"/>
        <w:rPr>
          <w:rFonts w:asciiTheme="minorHAnsi" w:hAnsiTheme="minorHAnsi" w:cstheme="minorHAnsi"/>
          <w:b/>
          <w:lang w:val="en-US"/>
        </w:rPr>
      </w:pPr>
      <w:r w:rsidRPr="00EB1F4E">
        <w:rPr>
          <w:rFonts w:asciiTheme="minorHAnsi" w:hAnsiTheme="minorHAnsi" w:cstheme="minorHAnsi"/>
          <w:b/>
          <w:lang w:val="en-US"/>
        </w:rPr>
        <w:t>Ultrasound Image Acquisition</w:t>
      </w:r>
    </w:p>
    <w:p w14:paraId="082A481B" w14:textId="193E296C" w:rsidR="00C34CA5" w:rsidRPr="00EB1F4E" w:rsidRDefault="001F31EF" w:rsidP="00EB1F4E">
      <w:pPr>
        <w:pStyle w:val="Standard"/>
        <w:rPr>
          <w:rFonts w:asciiTheme="minorHAnsi" w:hAnsiTheme="minorHAnsi" w:cstheme="minorHAnsi"/>
          <w:lang w:val="en-US"/>
        </w:rPr>
      </w:pPr>
      <w:r w:rsidRPr="00EB1F4E">
        <w:rPr>
          <w:rFonts w:asciiTheme="minorHAnsi" w:hAnsiTheme="minorHAnsi" w:cstheme="minorHAnsi"/>
          <w:color w:val="000000"/>
          <w:lang w:val="en-US"/>
        </w:rPr>
        <w:t>Ultrasound imaging was performed using an ACUSON S3000</w:t>
      </w:r>
      <w:r w:rsidRPr="00EB1F4E">
        <w:rPr>
          <w:rFonts w:asciiTheme="minorHAnsi" w:hAnsiTheme="minorHAnsi" w:cstheme="minorHAnsi"/>
          <w:color w:val="000000"/>
          <w:vertAlign w:val="superscript"/>
          <w:lang w:val="en-US"/>
        </w:rPr>
        <w:t xml:space="preserve">TM </w:t>
      </w:r>
      <w:r w:rsidRPr="00EB1F4E">
        <w:rPr>
          <w:rFonts w:asciiTheme="minorHAnsi" w:hAnsiTheme="minorHAnsi" w:cstheme="minorHAnsi"/>
          <w:color w:val="000000"/>
          <w:lang w:val="en-US"/>
        </w:rPr>
        <w:t>(Siemens Healthcare, Erlangen, Germany), instrumented</w:t>
      </w:r>
      <w:r w:rsidRPr="00EB1F4E">
        <w:rPr>
          <w:rFonts w:asciiTheme="minorHAnsi" w:hAnsiTheme="minorHAnsi" w:cstheme="minorHAnsi"/>
          <w:lang w:val="en-US"/>
        </w:rPr>
        <w:fldChar w:fldCharType="begin"/>
      </w:r>
      <w:r w:rsidR="009B1DB9">
        <w:rPr>
          <w:rFonts w:asciiTheme="minorHAnsi" w:hAnsiTheme="minorHAnsi" w:cstheme="minorHAnsi"/>
          <w:lang w:val="en-US"/>
        </w:rPr>
        <w:instrText xml:space="preserve"> ADDIN ZOTERO_ITEM CSL_CITATION {"citationID":"ag73cja1r2","properties":{"formattedCitation":"\\super 7\\nosupersub{}","plainCitation":"7","noteIndex":0},"citationItems":[{"id":985,"uris":["http://zotero.org/users/3614981/items/VHNZUEPS"],"uri":["http://zotero.org/users/3614981/items/VHNZUEPS"],"itemData":{"id":985,"type":"article-journal","title":"Instrumentation of off-the-shelf ultrasound system for measurement of probe forces during freehand imaging","container-title":"Journal of Biomechanics","page":"117-124","volume":"83","source":"ScienceDirect","abstract":"Ultrasound is a popular and affordable imaging modality, but the nature of freehand ultrasound operation leads to unknown applied loads at non-quantifiable angles. The purpose of this paper was to demonstrate an instrumentation strategy for an ultrasound system to measure probe forces and orientation during freehand imaging to characterize the interaction between the probe and soft-tissue as well as enhance repeatability. The instrumentation included a 6-axis load cell, an inertial measurement unit, and an optional sensor for camera-based motion capture. A known method for compensation of the ultrasound probe weight was implemented, and a novel method for temporal synchronization was developed. While load and optical sensing was previously achieved, this paper presents a strategy for potential instrumentation on a variety of ultrasound machines. A key feature was the temporal synchronization, utilizing the electrocardiogram (EKG) feature built-in to the ultrasound. The system was used to perform anatomical imaging of tissue layers of musculoskeletal extremities and imaging during indentation on an in vivo subject and an in vitro specimen. The outcomes of the instrumentation strategy were demonstrated during minimal force and indentation imaging. In short, the system presented robust instrumentation of an existing ultrasound system to fully characterize the probe force, orientation, and optionally its movement during imaging while efficiently synchronizing all data. Researchers may use the instrumentation strategy on any EKG capable ultrasound systems if mechanical characterization of soft tissue or minimization of forces and deformations of tissue during anatomical imaging are desired.","DOI":"10.1016/j.jbiomech.2018.11.032","ISSN":"0021-9290","journalAbbreviation":"J Biomech","language":"en","author":[{"family":"Schimmoeller","given":"Tyler"},{"family":"Colbrunn","given":"Robb"},{"family":"Nagle","given":"Tara"},{"family":"Lobosky","given":"Mark"},{"family":"Neumann","given":"Erica E."},{"family":"Owings","given":"Tammy M."},{"family":"Landis","given":"Benjamin"},{"family":"Jelovsek","given":"J. Eric"},{"family":"Erdemir","given":"Ahmet"}],"issued":{"date-parts":[["2019",1,23]]}}}],"schema":"https://github.com/citation-style-language/schema/raw/master/csl-citation.json"} </w:instrText>
      </w:r>
      <w:r w:rsidRPr="00EB1F4E">
        <w:rPr>
          <w:rFonts w:asciiTheme="minorHAnsi" w:hAnsiTheme="minorHAnsi" w:cstheme="minorHAnsi"/>
          <w:lang w:val="en-US"/>
        </w:rPr>
        <w:fldChar w:fldCharType="separate"/>
      </w:r>
      <w:bookmarkStart w:id="7" w:name="__Fieldmark__9920_1460188149"/>
      <w:r w:rsidR="009B1DB9" w:rsidRPr="009B1DB9">
        <w:rPr>
          <w:szCs w:val="24"/>
          <w:vertAlign w:val="superscript"/>
        </w:rPr>
        <w:t>7</w:t>
      </w:r>
      <w:r w:rsidRPr="00EB1F4E">
        <w:rPr>
          <w:rFonts w:asciiTheme="minorHAnsi" w:hAnsiTheme="minorHAnsi" w:cstheme="minorHAnsi"/>
          <w:lang w:val="en-US"/>
        </w:rPr>
        <w:fldChar w:fldCharType="end"/>
      </w:r>
      <w:bookmarkEnd w:id="7"/>
      <w:r w:rsidRPr="00EB1F4E">
        <w:rPr>
          <w:rFonts w:asciiTheme="minorHAnsi" w:hAnsiTheme="minorHAnsi" w:cstheme="minorHAnsi"/>
          <w:color w:val="000000"/>
          <w:lang w:val="en-US"/>
        </w:rPr>
        <w:t xml:space="preserve"> with a six degree-of-freedom (6-DoF) Nano25 load cell (ATI Industrial Automation, Apex, North Carolina), a VN-100 inertial measurement unit (IMU) (VectorNav, Dallas, Texas</w:t>
      </w:r>
      <w:r w:rsidR="00C34CA5" w:rsidRPr="00EB1F4E">
        <w:rPr>
          <w:rFonts w:asciiTheme="minorHAnsi" w:hAnsiTheme="minorHAnsi" w:cstheme="minorHAnsi"/>
          <w:color w:val="000000"/>
          <w:lang w:val="en-US"/>
        </w:rPr>
        <w:t xml:space="preserve">), and an optical tracking </w:t>
      </w:r>
      <w:r w:rsidR="00C34CA5" w:rsidRPr="00EB1F4E">
        <w:rPr>
          <w:rFonts w:asciiTheme="minorHAnsi" w:hAnsiTheme="minorHAnsi" w:cstheme="minorHAnsi"/>
          <w:lang w:val="en-US"/>
        </w:rPr>
        <w:t>smart cluster (Northern Digital Inc., Waterloo, ON)</w:t>
      </w:r>
      <w:r w:rsidR="00C34CA5" w:rsidRPr="00EB1F4E">
        <w:rPr>
          <w:rFonts w:asciiTheme="minorHAnsi" w:hAnsiTheme="minorHAnsi" w:cstheme="minorHAnsi"/>
          <w:color w:val="000000"/>
          <w:lang w:val="en-US"/>
        </w:rPr>
        <w:t xml:space="preserve"> (Fig. 2</w:t>
      </w:r>
      <w:r w:rsidR="00C34CA5" w:rsidRPr="004D1812">
        <w:rPr>
          <w:rFonts w:asciiTheme="minorHAnsi" w:hAnsiTheme="minorHAnsi" w:cstheme="minorHAnsi"/>
          <w:color w:val="000000"/>
          <w:lang w:val="en-US"/>
        </w:rPr>
        <w:t>).</w:t>
      </w:r>
      <w:r w:rsidR="00AC1DCF" w:rsidRPr="004D1812">
        <w:rPr>
          <w:rFonts w:asciiTheme="minorHAnsi" w:hAnsiTheme="minorHAnsi" w:cstheme="minorHAnsi"/>
          <w:color w:val="000000"/>
          <w:lang w:val="en-US"/>
        </w:rPr>
        <w:t xml:space="preserve"> Depending on the depth of tissue to be imaged, a 9L4 transducer (head dimensions 45 mm x 15 mm) or 14L5 transducer (head dimensions 45 mm x 8 mm) was used.</w:t>
      </w:r>
      <w:r w:rsidR="00F16B18" w:rsidRPr="004D1812">
        <w:rPr>
          <w:rFonts w:asciiTheme="minorHAnsi" w:hAnsiTheme="minorHAnsi" w:cstheme="minorHAnsi"/>
          <w:color w:val="000000"/>
          <w:lang w:val="en-US"/>
        </w:rPr>
        <w:t xml:space="preserve"> The probe used for each trial is identified in the trial specific state configuration file.</w:t>
      </w:r>
      <w:r w:rsidR="00AC1DCF" w:rsidRPr="00EB1F4E">
        <w:rPr>
          <w:rFonts w:asciiTheme="minorHAnsi" w:hAnsiTheme="minorHAnsi" w:cstheme="minorHAnsi"/>
          <w:color w:val="000000"/>
          <w:lang w:val="en-US"/>
        </w:rPr>
        <w:t xml:space="preserve"> </w:t>
      </w:r>
    </w:p>
    <w:p w14:paraId="51CF3208" w14:textId="77777777" w:rsidR="00EB1F4E" w:rsidRDefault="00EB1F4E" w:rsidP="00EB1F4E">
      <w:pPr>
        <w:pStyle w:val="Standard"/>
        <w:rPr>
          <w:rFonts w:asciiTheme="minorHAnsi" w:hAnsiTheme="minorHAnsi" w:cstheme="minorHAnsi"/>
          <w:color w:val="000000"/>
          <w:lang w:val="en-US"/>
        </w:rPr>
      </w:pPr>
    </w:p>
    <w:p w14:paraId="646E09D5" w14:textId="6DE4C2FB" w:rsidR="00D34576" w:rsidRPr="00EB1F4E" w:rsidRDefault="00C34CA5" w:rsidP="00EB1F4E">
      <w:pPr>
        <w:pStyle w:val="Standard"/>
        <w:rPr>
          <w:rFonts w:asciiTheme="minorHAnsi" w:hAnsiTheme="minorHAnsi" w:cstheme="minorHAnsi"/>
          <w:lang w:val="en-US"/>
        </w:rPr>
      </w:pPr>
      <w:r w:rsidRPr="00EB1F4E">
        <w:rPr>
          <w:rFonts w:asciiTheme="minorHAnsi" w:hAnsiTheme="minorHAnsi" w:cstheme="minorHAnsi"/>
          <w:color w:val="000000"/>
          <w:lang w:val="en-US"/>
        </w:rPr>
        <w:t>A gravity compensation algorithm was used in a custom program based on simVITRO</w:t>
      </w:r>
      <w:r w:rsidRPr="00EB1F4E">
        <w:rPr>
          <w:rFonts w:asciiTheme="minorHAnsi" w:hAnsiTheme="minorHAnsi" w:cstheme="minorHAnsi"/>
          <w:color w:val="000000"/>
          <w:vertAlign w:val="superscript"/>
          <w:lang w:val="en-US"/>
        </w:rPr>
        <w:t>®</w:t>
      </w:r>
      <w:r w:rsidRPr="00EB1F4E">
        <w:rPr>
          <w:rFonts w:asciiTheme="minorHAnsi" w:hAnsiTheme="minorHAnsi" w:cstheme="minorHAnsi"/>
          <w:color w:val="000000"/>
          <w:lang w:val="en-US"/>
        </w:rPr>
        <w:t xml:space="preserve"> LabVIEW </w:t>
      </w:r>
      <w:r w:rsidR="00D972B3" w:rsidRPr="00EB1F4E">
        <w:rPr>
          <w:rFonts w:asciiTheme="minorHAnsi" w:hAnsiTheme="minorHAnsi" w:cstheme="minorHAnsi"/>
          <w:color w:val="000000"/>
          <w:lang w:val="en-US"/>
        </w:rPr>
        <w:t>packages (Cleveland Clinic, Cleveland, Ohio) to offset the weight of the ultrasound probe in any orientation. The attached IMU and load cell first measured the probe weight in mid-air, in six orientations, to determine a spatial relationship between probe weight measured by the load cell and orientation. The weight of the probe in any orientation became a function of orientation, therefore in any orientation the probe weight could be subtracted. This method of weight compensation was previously used and validated</w:t>
      </w:r>
      <w:r w:rsidR="00D972B3" w:rsidRPr="00EB1F4E">
        <w:rPr>
          <w:rFonts w:asciiTheme="minorHAnsi" w:hAnsiTheme="minorHAnsi" w:cstheme="minorHAnsi"/>
          <w:lang w:val="en-US"/>
        </w:rPr>
        <w:fldChar w:fldCharType="begin"/>
      </w:r>
      <w:r w:rsidR="009B1DB9">
        <w:rPr>
          <w:rFonts w:asciiTheme="minorHAnsi" w:hAnsiTheme="minorHAnsi" w:cstheme="minorHAnsi"/>
          <w:lang w:val="en-US"/>
        </w:rPr>
        <w:instrText xml:space="preserve"> ADDIN ZOTERO_ITEM CSL_CITATION {"citationID":"a2j0loi2sct","properties":{"formattedCitation":"\\super 6,7\\nosupersub{}","plainCitation":"6,7","noteIndex":0},"citationItems":[{"id":"RP9fWCUW/51dhnBpw","uris":["http://zotero.org/users/4209542/items/7DPVLF33"],"uri":["http://zotero.org/users/4209542/items/7DPVLF33"],"itemData":{"id":439,"type":"article-journal","title":"Reference data on thickness and mechanics of tissue layers and anthropometry of musculoskeletal extremities","container-title":"Scientific Data","page":"180193","volume":"5","source":"PubMed","abstract":"Musculoskeletal extremities exhibit a multi-layer tissue structure that is composed of skin, fat, and muscle. Body composition and anthropometric measurements have been used to assess health status and build anatomically accurate biomechanical models of the limbs. However, comprehensive datasets inclusive of regional tissue anatomy and response under mechanical manipulation are missing. The goal of this study was to acquire and disseminate anatomical and mechanical data collected on extremities of the general population. An ultrasound system, instrumented with a load transducer, was used for in vivo characterization of skin, fat, and muscle thicknesses in the extremities of 100 subjects at unloaded (minimal force) and loaded (through indentation) states. For each subject, the unloaded and loaded state provided anatomic tissue layer measures and tissue indentation response for 48 and 8 regions, respectively. A publicly available web-based system has been used for data management and dissemination. This comprehensive database will provide the foundation for comparative studies in regional musculoskeletal composition and improve visual and haptic realism for computational models of the limbs.","DOI":"10.1038/sdata.2018.193","ISSN":"2052-4463","note":"PMID: 30251995\nPMCID: PMC6154283","journalAbbreviation":"Sci Data","language":"eng","author":[{"family":"Neumann","given":"Erica E."},{"family":"Owings","given":"Tammy M."},{"family":"Schimmoeller","given":"Tyler"},{"family":"Nagle","given":"Tara F."},{"family":"Colbrunn","given":"Robb W."},{"family":"Landis","given":"Benjamin"},{"family":"Jelovsek","given":"J. Eric"},{"family":"Wong","given":"Mike"},{"family":"Ku","given":"Joy P."},{"family":"Erdemir","given":"Ahmet"}],"issued":{"date-parts":[["2018",9,25]]}}},{"id":985,"uris":["http://zotero.org/users/3614981/items/VHNZUEPS"],"uri":["http://zotero.org/users/3614981/items/VHNZUEPS"],"itemData":{"id":985,"type":"article-journal","title":"Instrumentation of off-the-shelf ultrasound system for measurement of probe forces during freehand imaging","container-title":"Journal of Biomechanics","page":"117-124","volume":"83","source":"ScienceDirect","abstract":"Ultrasound is a popular and affordable imaging modality, but the nature of freehand ultrasound operation leads to unknown applied loads at non-quantifiable angles. The purpose of this paper was to demonstrate an instrumentation strategy for an ultrasound system to measure probe forces and orientation during freehand imaging to characterize the interaction between the probe and soft-tissue as well as enhance repeatability. The instrumentation included a 6-axis load cell, an inertial measurement unit, and an optional sensor for camera-based motion capture. A known method for compensation of the ultrasound probe weight was implemented, and a novel method for temporal synchronization was developed. While load and optical sensing was previously achieved, this paper presents a strategy for potential instrumentation on a variety of ultrasound machines. A key feature was the temporal synchronization, utilizing the electrocardiogram (EKG) feature built-in to the ultrasound. The system was used to perform anatomical imaging of tissue layers of musculoskeletal extremities and imaging during indentation on an in vivo subject and an in vitro specimen. The outcomes of the instrumentation strategy were demonstrated during minimal force and indentation imaging. In short, the system presented robust instrumentation of an existing ultrasound system to fully characterize the probe force, orientation, and optionally its movement during imaging while efficiently synchronizing all data. Researchers may use the instrumentation strategy on any EKG capable ultrasound systems if mechanical characterization of soft tissue or minimization of forces and deformations of tissue during anatomical imaging are desired.","DOI":"10.1016/j.jbiomech.2018.11.032","ISSN":"0021-9290","journalAbbreviation":"J Biomech","language":"en","author":[{"family":"Schimmoeller","given":"Tyler"},{"family":"Colbrunn","given":"Robb"},{"family":"Nagle","given":"Tara"},{"family":"Lobosky","given":"Mark"},{"family":"Neumann","given":"Erica E."},{"family":"Owings","given":"Tammy M."},{"family":"Landis","given":"Benjamin"},{"family":"Jelovsek","given":"J. Eric"},{"family":"Erdemir","given":"Ahmet"}],"issued":{"date-parts":[["2019",1,23]]}}}],"schema":"https://github.com/citation-style-language/schema/raw/master/csl-citation.json"} </w:instrText>
      </w:r>
      <w:r w:rsidR="00D972B3" w:rsidRPr="00EB1F4E">
        <w:rPr>
          <w:rFonts w:asciiTheme="minorHAnsi" w:hAnsiTheme="minorHAnsi" w:cstheme="minorHAnsi"/>
          <w:lang w:val="en-US"/>
        </w:rPr>
        <w:fldChar w:fldCharType="separate"/>
      </w:r>
      <w:bookmarkStart w:id="8" w:name="__Fieldmark__9935_1460188149"/>
      <w:r w:rsidR="009B1DB9" w:rsidRPr="009B1DB9">
        <w:rPr>
          <w:szCs w:val="24"/>
          <w:vertAlign w:val="superscript"/>
        </w:rPr>
        <w:t>6,7</w:t>
      </w:r>
      <w:r w:rsidR="00D972B3" w:rsidRPr="00EB1F4E">
        <w:rPr>
          <w:rFonts w:asciiTheme="minorHAnsi" w:hAnsiTheme="minorHAnsi" w:cstheme="minorHAnsi"/>
          <w:lang w:val="en-US"/>
        </w:rPr>
        <w:fldChar w:fldCharType="end"/>
      </w:r>
      <w:bookmarkEnd w:id="8"/>
      <w:r w:rsidR="00D972B3" w:rsidRPr="00EB1F4E">
        <w:rPr>
          <w:rFonts w:asciiTheme="minorHAnsi" w:hAnsiTheme="minorHAnsi" w:cstheme="minorHAnsi"/>
          <w:lang w:val="en-US"/>
        </w:rPr>
        <w:t>.</w:t>
      </w:r>
    </w:p>
    <w:p w14:paraId="0A9221CC" w14:textId="77777777" w:rsidR="00EB1F4E" w:rsidRDefault="00EB1F4E" w:rsidP="00EB1F4E">
      <w:pPr>
        <w:pStyle w:val="Standard"/>
        <w:rPr>
          <w:rFonts w:asciiTheme="minorHAnsi" w:hAnsiTheme="minorHAnsi" w:cstheme="minorHAnsi"/>
          <w:color w:val="000000"/>
          <w:lang w:val="en-US"/>
        </w:rPr>
      </w:pPr>
    </w:p>
    <w:p w14:paraId="6C7C0F29" w14:textId="14BF50F9" w:rsidR="00D34576" w:rsidRPr="00EB1F4E" w:rsidRDefault="00D972B3" w:rsidP="00EB1F4E">
      <w:pPr>
        <w:pStyle w:val="Standard"/>
        <w:rPr>
          <w:rFonts w:asciiTheme="minorHAnsi" w:hAnsiTheme="minorHAnsi" w:cstheme="minorHAnsi"/>
          <w:lang w:val="en-US"/>
        </w:rPr>
      </w:pPr>
      <w:r w:rsidRPr="00EB1F4E">
        <w:rPr>
          <w:rFonts w:asciiTheme="minorHAnsi" w:hAnsiTheme="minorHAnsi" w:cstheme="minorHAnsi"/>
          <w:color w:val="000000"/>
          <w:lang w:val="en-US"/>
        </w:rPr>
        <w:t xml:space="preserve">Just prior to ultrasound imaging, the 3D printed spherical markers on the specimen were digitized in the </w:t>
      </w:r>
      <w:r w:rsidR="003B6F7F" w:rsidRPr="00EB1F4E">
        <w:rPr>
          <w:rFonts w:asciiTheme="minorHAnsi" w:hAnsiTheme="minorHAnsi" w:cstheme="minorHAnsi"/>
          <w:color w:val="000000"/>
          <w:lang w:val="en-US"/>
        </w:rPr>
        <w:t>motion capture</w:t>
      </w:r>
      <w:r w:rsidRPr="00EB1F4E">
        <w:rPr>
          <w:rFonts w:asciiTheme="minorHAnsi" w:hAnsiTheme="minorHAnsi" w:cstheme="minorHAnsi"/>
          <w:color w:val="000000"/>
          <w:lang w:val="en-US"/>
        </w:rPr>
        <w:t xml:space="preserve"> coordinate system to spatially relate the optically tracked ultrasound to the imaging coordinate systems. In addition, a bone coordinate system was setup for each segment, by digitizing bony landmarks</w:t>
      </w:r>
      <w:r w:rsidR="00C75ECB" w:rsidRPr="00EB1F4E">
        <w:rPr>
          <w:rFonts w:asciiTheme="minorHAnsi" w:hAnsiTheme="minorHAnsi" w:cstheme="minorHAnsi"/>
          <w:color w:val="000000"/>
          <w:lang w:val="en-US"/>
        </w:rPr>
        <w:t xml:space="preserve"> (Table </w:t>
      </w:r>
      <w:r w:rsidR="00882273" w:rsidRPr="00EB1F4E">
        <w:rPr>
          <w:rFonts w:asciiTheme="minorHAnsi" w:hAnsiTheme="minorHAnsi" w:cstheme="minorHAnsi"/>
          <w:color w:val="000000"/>
          <w:lang w:val="en-US"/>
        </w:rPr>
        <w:t>1</w:t>
      </w:r>
      <w:r w:rsidR="00C75ECB" w:rsidRPr="00EB1F4E">
        <w:rPr>
          <w:rFonts w:asciiTheme="minorHAnsi" w:hAnsiTheme="minorHAnsi" w:cstheme="minorHAnsi"/>
          <w:color w:val="000000"/>
          <w:lang w:val="en-US"/>
        </w:rPr>
        <w:t>)</w:t>
      </w:r>
      <w:r w:rsidRPr="00EB1F4E">
        <w:rPr>
          <w:rFonts w:asciiTheme="minorHAnsi" w:hAnsiTheme="minorHAnsi" w:cstheme="minorHAnsi"/>
          <w:color w:val="000000"/>
          <w:lang w:val="en-US"/>
        </w:rPr>
        <w:t xml:space="preserve">, to spatially relate the optically tracked ultrasound </w:t>
      </w:r>
      <w:r w:rsidR="003B6F7F" w:rsidRPr="00EB1F4E">
        <w:rPr>
          <w:rFonts w:asciiTheme="minorHAnsi" w:hAnsiTheme="minorHAnsi" w:cstheme="minorHAnsi"/>
          <w:color w:val="000000"/>
          <w:lang w:val="en-US"/>
        </w:rPr>
        <w:t xml:space="preserve">and digitized points </w:t>
      </w:r>
      <w:r w:rsidRPr="00EB1F4E">
        <w:rPr>
          <w:rFonts w:asciiTheme="minorHAnsi" w:hAnsiTheme="minorHAnsi" w:cstheme="minorHAnsi"/>
          <w:color w:val="000000"/>
          <w:lang w:val="en-US"/>
        </w:rPr>
        <w:t>to the relevant bone position.  The upper and lower appendages were treated as separate rigid bodies.</w:t>
      </w:r>
    </w:p>
    <w:p w14:paraId="36712C4D" w14:textId="77777777" w:rsidR="00EB1F4E" w:rsidRDefault="00EB1F4E" w:rsidP="00EB1F4E">
      <w:pPr>
        <w:pStyle w:val="Standard"/>
        <w:rPr>
          <w:rFonts w:asciiTheme="minorHAnsi" w:hAnsiTheme="minorHAnsi" w:cstheme="minorHAnsi"/>
          <w:color w:val="000000"/>
          <w:lang w:val="en-US"/>
        </w:rPr>
      </w:pPr>
    </w:p>
    <w:p w14:paraId="49F4A4AD" w14:textId="2F7E2548" w:rsidR="00C34CA5" w:rsidRPr="00EB1F4E" w:rsidRDefault="00D972B3" w:rsidP="00EB1F4E">
      <w:pPr>
        <w:pStyle w:val="Standard"/>
        <w:rPr>
          <w:rFonts w:asciiTheme="minorHAnsi" w:hAnsiTheme="minorHAnsi" w:cstheme="minorHAnsi"/>
          <w:color w:val="000000"/>
          <w:lang w:val="en-US"/>
        </w:rPr>
      </w:pPr>
      <w:r w:rsidRPr="00EB1F4E">
        <w:rPr>
          <w:rFonts w:asciiTheme="minorHAnsi" w:hAnsiTheme="minorHAnsi" w:cstheme="minorHAnsi"/>
          <w:color w:val="000000"/>
          <w:lang w:val="en-US"/>
        </w:rPr>
        <w:t xml:space="preserve">Soft tissue thicknesses and </w:t>
      </w:r>
      <w:r w:rsidR="00365DDD" w:rsidRPr="004D1812">
        <w:rPr>
          <w:rFonts w:asciiTheme="minorHAnsi" w:hAnsiTheme="minorHAnsi" w:cstheme="minorHAnsi"/>
          <w:color w:val="000000"/>
          <w:lang w:val="en-US"/>
        </w:rPr>
        <w:t>indentation response</w:t>
      </w:r>
      <w:r w:rsidRPr="00EB1F4E">
        <w:rPr>
          <w:rFonts w:asciiTheme="minorHAnsi" w:hAnsiTheme="minorHAnsi" w:cstheme="minorHAnsi"/>
          <w:color w:val="000000"/>
          <w:lang w:val="en-US"/>
        </w:rPr>
        <w:t xml:space="preserve"> were captured through freehand minimal force ultrasound imaging and indentation ultrasound imaging, respectively. Minimal force ultrasound imaging (Fig. 4) was performed at the anterior, posterior, medial, and lateral </w:t>
      </w:r>
      <w:r w:rsidRPr="00EB1F4E">
        <w:rPr>
          <w:rFonts w:asciiTheme="minorHAnsi" w:hAnsiTheme="minorHAnsi" w:cstheme="minorHAnsi"/>
          <w:color w:val="000000"/>
          <w:lang w:val="en-US"/>
        </w:rPr>
        <w:lastRenderedPageBreak/>
        <w:t xml:space="preserve">positions at proximal, middle, and distal regions of each upper and lower leg and arm, </w:t>
      </w:r>
      <w:r w:rsidR="008B3A9A" w:rsidRPr="00EB1F4E">
        <w:rPr>
          <w:rFonts w:asciiTheme="minorHAnsi" w:hAnsiTheme="minorHAnsi" w:cstheme="minorHAnsi"/>
          <w:color w:val="000000"/>
          <w:lang w:val="en-US"/>
        </w:rPr>
        <w:t>totaling</w:t>
      </w:r>
      <w:r w:rsidRPr="00EB1F4E">
        <w:rPr>
          <w:rFonts w:asciiTheme="minorHAnsi" w:hAnsiTheme="minorHAnsi" w:cstheme="minorHAnsi"/>
          <w:color w:val="000000"/>
          <w:lang w:val="en-US"/>
        </w:rPr>
        <w:t xml:space="preserve"> 24 per appendage. The applied load during ultrasound was minimized to limit soft tissue deformation and was considered minimal if the measured load was less than 2N; measured by the attached load cell. Indentation ultrasound imaging (Fig. 4) was performed at four locations per arm and per leg, the central anterior and central posterior region of each segment. </w:t>
      </w:r>
      <w:r w:rsidR="00C34CA5" w:rsidRPr="00EB1F4E">
        <w:rPr>
          <w:rFonts w:asciiTheme="minorHAnsi" w:hAnsiTheme="minorHAnsi" w:cstheme="minorHAnsi"/>
          <w:color w:val="000000"/>
          <w:lang w:val="en-US"/>
        </w:rPr>
        <w:t>The indentation trials were performed immediately following the respective force trials of the same location to ensure minimal changes in location.</w:t>
      </w:r>
      <w:r w:rsidR="007C1F5B">
        <w:rPr>
          <w:rFonts w:asciiTheme="minorHAnsi" w:hAnsiTheme="minorHAnsi" w:cstheme="minorHAnsi"/>
          <w:color w:val="000000"/>
          <w:lang w:val="en-US"/>
        </w:rPr>
        <w:t xml:space="preserve"> </w:t>
      </w:r>
      <w:r w:rsidR="00DB08F3" w:rsidRPr="004D1812">
        <w:rPr>
          <w:rFonts w:asciiTheme="minorHAnsi" w:hAnsiTheme="minorHAnsi" w:cstheme="minorHAnsi"/>
          <w:color w:val="000000"/>
          <w:lang w:val="en-US"/>
        </w:rPr>
        <w:t>It is important to note that the loading rate of the ultrasound probe was not controlled, due to the freehand nature of ultrasound imaging.</w:t>
      </w:r>
      <w:r w:rsidR="00F16B18" w:rsidRPr="004D1812">
        <w:rPr>
          <w:rFonts w:asciiTheme="minorHAnsi" w:hAnsiTheme="minorHAnsi" w:cstheme="minorHAnsi"/>
          <w:color w:val="000000"/>
          <w:lang w:val="en-US"/>
        </w:rPr>
        <w:t xml:space="preserve"> A limitation of this dataset is the lack of indentation response collected at varying loading rates. While this data may be important to capture the full mechanical behavior of the soft tissue indentation response, the data included in this dataset provides a realistic field assessment of the indentation response without the need for a sophisticated loading mechanism.</w:t>
      </w:r>
      <w:r w:rsidR="00F16B18">
        <w:rPr>
          <w:rFonts w:asciiTheme="minorHAnsi" w:hAnsiTheme="minorHAnsi" w:cstheme="minorHAnsi"/>
          <w:color w:val="000000"/>
          <w:highlight w:val="yellow"/>
          <w:lang w:val="en-US"/>
        </w:rPr>
        <w:t xml:space="preserve"> </w:t>
      </w:r>
      <w:r w:rsidR="00DB08F3">
        <w:rPr>
          <w:rFonts w:asciiTheme="minorHAnsi" w:hAnsiTheme="minorHAnsi" w:cstheme="minorHAnsi"/>
          <w:color w:val="000000"/>
          <w:highlight w:val="yellow"/>
          <w:lang w:val="en-US"/>
        </w:rPr>
        <w:t xml:space="preserve"> </w:t>
      </w:r>
      <w:r w:rsidR="00DB08F3">
        <w:rPr>
          <w:rFonts w:asciiTheme="minorHAnsi" w:hAnsiTheme="minorHAnsi" w:cstheme="minorHAnsi"/>
          <w:color w:val="000000"/>
          <w:lang w:val="en-US"/>
        </w:rPr>
        <w:t xml:space="preserve"> </w:t>
      </w:r>
    </w:p>
    <w:p w14:paraId="5F30901B" w14:textId="77777777" w:rsidR="00EB1F4E" w:rsidRDefault="00EB1F4E" w:rsidP="00EB1F4E">
      <w:pPr>
        <w:pStyle w:val="Standard"/>
        <w:rPr>
          <w:rFonts w:asciiTheme="minorHAnsi" w:hAnsiTheme="minorHAnsi" w:cstheme="minorHAnsi"/>
          <w:color w:val="000000"/>
          <w:lang w:val="en-US"/>
        </w:rPr>
      </w:pPr>
    </w:p>
    <w:p w14:paraId="3CB337A0" w14:textId="60CD4DC4" w:rsidR="00D34576" w:rsidRDefault="00D972B3" w:rsidP="00EB1F4E">
      <w:pPr>
        <w:pStyle w:val="Standard"/>
        <w:rPr>
          <w:rFonts w:asciiTheme="minorHAnsi" w:hAnsiTheme="minorHAnsi" w:cstheme="minorHAnsi"/>
          <w:color w:val="000000"/>
          <w:lang w:val="en-US"/>
        </w:rPr>
      </w:pPr>
      <w:r w:rsidRPr="00EB1F4E">
        <w:rPr>
          <w:rFonts w:asciiTheme="minorHAnsi" w:hAnsiTheme="minorHAnsi" w:cstheme="minorHAnsi"/>
          <w:color w:val="000000"/>
          <w:lang w:val="en-US"/>
        </w:rPr>
        <w:t xml:space="preserve">The total time of each image acquisition was set to eight seconds. Once the target region e.g. upper arm was located, the probe was oriented so that the target bone (region dependent, shown in Table </w:t>
      </w:r>
      <w:r w:rsidR="00882273" w:rsidRPr="00EB1F4E">
        <w:rPr>
          <w:rFonts w:asciiTheme="minorHAnsi" w:hAnsiTheme="minorHAnsi" w:cstheme="minorHAnsi"/>
          <w:color w:val="000000"/>
          <w:lang w:val="en-US"/>
        </w:rPr>
        <w:t>2</w:t>
      </w:r>
      <w:r w:rsidRPr="00EB1F4E">
        <w:rPr>
          <w:rFonts w:asciiTheme="minorHAnsi" w:hAnsiTheme="minorHAnsi" w:cstheme="minorHAnsi"/>
          <w:color w:val="000000"/>
          <w:lang w:val="en-US"/>
        </w:rPr>
        <w:t xml:space="preserve">) was visible. The long axis of the probe was oriented along the bone, therefore, the bone appeared as a flat and bright landmark spanning the width of the image. The depth, gain, and focus were adjusted so that the bone was visible and the multi-layer delineation between skin, fat, and muscle was as clear as possible. </w:t>
      </w:r>
    </w:p>
    <w:p w14:paraId="251C9FF5" w14:textId="77777777" w:rsidR="00EB1F4E" w:rsidRPr="00EB1F4E" w:rsidRDefault="00EB1F4E" w:rsidP="00EB1F4E">
      <w:pPr>
        <w:pStyle w:val="Standard"/>
        <w:rPr>
          <w:rFonts w:asciiTheme="minorHAnsi" w:hAnsiTheme="minorHAnsi" w:cstheme="minorHAnsi"/>
          <w:color w:val="000000"/>
          <w:lang w:val="en-US"/>
        </w:rPr>
      </w:pPr>
    </w:p>
    <w:p w14:paraId="77F52D61" w14:textId="69BF1C50" w:rsidR="00ED74EE" w:rsidRPr="00EB1F4E" w:rsidRDefault="00C34CA5" w:rsidP="00EB1F4E">
      <w:pPr>
        <w:pStyle w:val="Standard"/>
        <w:rPr>
          <w:rFonts w:asciiTheme="minorHAnsi" w:hAnsiTheme="minorHAnsi" w:cstheme="minorHAnsi"/>
          <w:color w:val="000000"/>
          <w:lang w:val="en-US"/>
        </w:rPr>
      </w:pPr>
      <w:r w:rsidRPr="00EB1F4E">
        <w:rPr>
          <w:rFonts w:asciiTheme="minorHAnsi" w:hAnsiTheme="minorHAnsi" w:cstheme="minorHAnsi"/>
          <w:color w:val="000000"/>
          <w:lang w:val="en-US"/>
        </w:rPr>
        <w:t>The specimen remained in its fixture for accessing the medial, anterior and lateral positions. It</w:t>
      </w:r>
      <w:r w:rsidR="00ED74EE" w:rsidRPr="00EB1F4E">
        <w:rPr>
          <w:rFonts w:asciiTheme="minorHAnsi" w:hAnsiTheme="minorHAnsi" w:cstheme="minorHAnsi"/>
          <w:color w:val="000000"/>
          <w:lang w:val="en-US"/>
        </w:rPr>
        <w:t xml:space="preserve"> was then rotated </w:t>
      </w:r>
      <w:r w:rsidRPr="00EB1F4E">
        <w:rPr>
          <w:rFonts w:asciiTheme="minorHAnsi" w:hAnsiTheme="minorHAnsi" w:cstheme="minorHAnsi"/>
          <w:color w:val="000000"/>
          <w:lang w:val="en-US"/>
        </w:rPr>
        <w:t xml:space="preserve">such that the </w:t>
      </w:r>
      <w:r w:rsidR="00ED74EE" w:rsidRPr="00EB1F4E">
        <w:rPr>
          <w:rFonts w:asciiTheme="minorHAnsi" w:hAnsiTheme="minorHAnsi" w:cstheme="minorHAnsi"/>
          <w:color w:val="000000"/>
          <w:lang w:val="en-US"/>
        </w:rPr>
        <w:t xml:space="preserve">posterior faced upwards to reveal six posterior imaging locations. </w:t>
      </w:r>
    </w:p>
    <w:p w14:paraId="4CA88152" w14:textId="77777777" w:rsidR="00B40499" w:rsidRPr="00EB1F4E" w:rsidRDefault="00B40499" w:rsidP="00EB1F4E">
      <w:pPr>
        <w:pStyle w:val="Standard"/>
        <w:rPr>
          <w:rFonts w:asciiTheme="minorHAnsi" w:hAnsiTheme="minorHAnsi" w:cstheme="minorHAnsi"/>
          <w:b/>
          <w:lang w:val="en-US"/>
        </w:rPr>
      </w:pPr>
    </w:p>
    <w:p w14:paraId="1992E3BD" w14:textId="72451F43" w:rsidR="00B40499" w:rsidRPr="00EB1F4E" w:rsidRDefault="00B40499" w:rsidP="00EB1F4E">
      <w:pPr>
        <w:pStyle w:val="Standard"/>
        <w:rPr>
          <w:rFonts w:asciiTheme="minorHAnsi" w:hAnsiTheme="minorHAnsi" w:cstheme="minorHAnsi"/>
          <w:b/>
          <w:lang w:val="en-US"/>
        </w:rPr>
      </w:pPr>
      <w:r w:rsidRPr="00EB1F4E">
        <w:rPr>
          <w:rFonts w:asciiTheme="minorHAnsi" w:hAnsiTheme="minorHAnsi" w:cstheme="minorHAnsi"/>
          <w:b/>
          <w:lang w:val="en-US"/>
        </w:rPr>
        <w:t>Spatial Alignment</w:t>
      </w:r>
    </w:p>
    <w:p w14:paraId="33C06516" w14:textId="4763DFA6" w:rsidR="00164581" w:rsidRPr="00EB1F4E" w:rsidRDefault="00164581" w:rsidP="00EB1F4E">
      <w:pPr>
        <w:pStyle w:val="Standard"/>
        <w:rPr>
          <w:rFonts w:asciiTheme="minorHAnsi" w:hAnsiTheme="minorHAnsi" w:cstheme="minorHAnsi"/>
          <w:lang w:val="en-US"/>
        </w:rPr>
      </w:pPr>
      <w:r w:rsidRPr="00EB1F4E">
        <w:rPr>
          <w:rFonts w:asciiTheme="minorHAnsi" w:hAnsiTheme="minorHAnsi" w:cstheme="minorHAnsi"/>
          <w:lang w:val="en-US"/>
        </w:rPr>
        <w:t>The spherical markers, which can be seen in Figure 3, were used to establish a relationship between the coordinate system of motion capture</w:t>
      </w:r>
      <w:r w:rsidR="00C86618" w:rsidRPr="00EB1F4E">
        <w:rPr>
          <w:rFonts w:asciiTheme="minorHAnsi" w:hAnsiTheme="minorHAnsi" w:cstheme="minorHAnsi"/>
          <w:lang w:val="en-US"/>
        </w:rPr>
        <w:t xml:space="preserve"> system,</w:t>
      </w:r>
      <w:r w:rsidR="003B6F7F" w:rsidRPr="00EB1F4E">
        <w:rPr>
          <w:rFonts w:asciiTheme="minorHAnsi" w:hAnsiTheme="minorHAnsi" w:cstheme="minorHAnsi"/>
          <w:lang w:val="en-US"/>
        </w:rPr>
        <w:t xml:space="preserve"> bone coordinate system, </w:t>
      </w:r>
      <w:r w:rsidRPr="00EB1F4E">
        <w:rPr>
          <w:rFonts w:asciiTheme="minorHAnsi" w:hAnsiTheme="minorHAnsi" w:cstheme="minorHAnsi"/>
          <w:lang w:val="en-US"/>
        </w:rPr>
        <w:t>ultrasound acquisition and the anatomical imaging coordinate system</w:t>
      </w:r>
      <w:r w:rsidR="005F320B" w:rsidRPr="00EB1F4E">
        <w:rPr>
          <w:rFonts w:asciiTheme="minorHAnsi" w:hAnsiTheme="minorHAnsi" w:cstheme="minorHAnsi"/>
          <w:lang w:val="en-US"/>
        </w:rPr>
        <w:t>s</w:t>
      </w:r>
      <w:r w:rsidRPr="00EB1F4E">
        <w:rPr>
          <w:rFonts w:asciiTheme="minorHAnsi" w:hAnsiTheme="minorHAnsi" w:cstheme="minorHAnsi"/>
          <w:lang w:val="en-US"/>
        </w:rPr>
        <w:t xml:space="preserve"> (CT and MR). The boundaries of the spheres were extracted from the MR and CT images using image segmentation</w:t>
      </w:r>
      <w:r w:rsidR="0054582D">
        <w:rPr>
          <w:rFonts w:asciiTheme="minorHAnsi" w:hAnsiTheme="minorHAnsi" w:cstheme="minorHAnsi"/>
          <w:lang w:val="en-US"/>
        </w:rPr>
        <w:t xml:space="preserve"> (3D Slicer</w:t>
      </w:r>
      <w:r w:rsidR="0054582D">
        <w:rPr>
          <w:rFonts w:asciiTheme="minorHAnsi" w:hAnsiTheme="minorHAnsi" w:cstheme="minorHAnsi"/>
          <w:lang w:val="en-US"/>
        </w:rPr>
        <w:fldChar w:fldCharType="begin"/>
      </w:r>
      <w:r w:rsidR="00D96CE4">
        <w:rPr>
          <w:rFonts w:asciiTheme="minorHAnsi" w:hAnsiTheme="minorHAnsi" w:cstheme="minorHAnsi"/>
          <w:lang w:val="en-US"/>
        </w:rPr>
        <w:instrText xml:space="preserve"> ADDIN ZOTERO_ITEM CSL_CITATION {"citationID":"CAVdGWsr","properties":{"formattedCitation":"\\super 10\\nosupersub{}","plainCitation":"10","noteIndex":0},"citationItems":[{"id":977,"uris":["http://zotero.org/users/3614981/items/A7CC68MU"],"uri":["http://zotero.org/users/3614981/items/A7CC68MU"],"itemData":{"id":977,"type":"article-journal","title":"3D Slicer as an image computing platform for the Quantitative Imaging Network","container-title":"Magnetic Resonance Imaging","page":"1323-1341","volume":"30","issue":"9","source":"PubMed","abstract":"Quantitative analysis has tremendous but mostly unrealized potential in healthcare to support objective and accurate interpretation of the clinical imaging. In 2008, the National Cancer Institute began building the Quantitative Imaging Network (QIN) initiative with the goal of advancing quantitative imaging in the context of personalized therapy and evaluation of treatment response. Computerized analysis is an important component contributing to reproducibility and efficiency of the quantitative imaging techniques. The success of quantitative imaging is contingent on robust analysis methods and software tools to bring these methods from bench to bedside. 3D Slicer is a free open-source software application for medical image computing. As a clinical research tool, 3D Slicer is similar to a radiology workstation that supports versatile visualizations but also provides advanced functionality such as automated segmentation and registration for a variety of application domains. Unlike a typical radiology workstation, 3D Slicer is free and is not tied to specific hardware. As a programming platform, 3D Slicer facilitates translation and evaluation of the new quantitative methods by allowing the biomedical researcher to focus on the implementation of the algorithm and providing abstractions for the common tasks of data communication, visualization and user interface development. Compared to other tools that provide aspects of this functionality, 3D Slicer is fully open source and can be readily extended and redistributed. In addition, 3D Slicer is designed to facilitate the development of new functionality in the form of 3D Slicer extensions. In this paper, we present an overview of 3D Slicer as a platform for prototyping, development and evaluation of image analysis tools for clinical research applications. To illustrate the utility of the platform in the scope of QIN, we discuss several use cases of 3D Slicer by the existing QIN teams, and we elaborate on the future directions that can further facilitate development and validation of imaging biomarkers using 3D Slicer.","DOI":"10.1016/j.mri.2012.05.001","ISSN":"1873-5894","note":"PMID: 22770690\nPMCID: PMC3466397","journalAbbreviation":"Magn Reson Imaging","language":"eng","author":[{"family":"Fedorov","given":"Andriy"},{"family":"Beichel","given":"Reinhard"},{"family":"Kalpathy-Cramer","given":"Jayashree"},{"family":"Finet","given":"Julien"},{"family":"Fillion-Robin","given":"Jean-Christophe"},{"family":"Pujol","given":"Sonia"},{"family":"Bauer","given":"Christian"},{"family":"Jennings","given":"Dominique"},{"family":"Fennessy","given":"Fiona"},{"family":"Sonka","given":"Milan"},{"family":"Buatti","given":"John"},{"family":"Aylward","given":"Stephen"},{"family":"Miller","given":"James V."},{"family":"Pieper","given":"Steve"},{"family":"Kikinis","given":"Ron"}],"issued":{"date-parts":[["2012",11]]}}}],"schema":"https://github.com/citation-style-language/schema/raw/master/csl-citation.json"} </w:instrText>
      </w:r>
      <w:r w:rsidR="0054582D">
        <w:rPr>
          <w:rFonts w:asciiTheme="minorHAnsi" w:hAnsiTheme="minorHAnsi" w:cstheme="minorHAnsi"/>
          <w:lang w:val="en-US"/>
        </w:rPr>
        <w:fldChar w:fldCharType="separate"/>
      </w:r>
      <w:r w:rsidR="00D96CE4" w:rsidRPr="00D96CE4">
        <w:rPr>
          <w:szCs w:val="24"/>
          <w:vertAlign w:val="superscript"/>
        </w:rPr>
        <w:t>10</w:t>
      </w:r>
      <w:r w:rsidR="0054582D">
        <w:rPr>
          <w:rFonts w:asciiTheme="minorHAnsi" w:hAnsiTheme="minorHAnsi" w:cstheme="minorHAnsi"/>
          <w:lang w:val="en-US"/>
        </w:rPr>
        <w:fldChar w:fldCharType="end"/>
      </w:r>
      <w:r w:rsidR="0054582D">
        <w:rPr>
          <w:rFonts w:asciiTheme="minorHAnsi" w:hAnsiTheme="minorHAnsi" w:cstheme="minorHAnsi"/>
          <w:lang w:val="en-US"/>
        </w:rPr>
        <w:t xml:space="preserve"> – </w:t>
      </w:r>
      <w:hyperlink r:id="rId10" w:history="1">
        <w:r w:rsidR="0054582D" w:rsidRPr="00E4420D">
          <w:rPr>
            <w:rStyle w:val="Hyperlink"/>
            <w:rFonts w:asciiTheme="minorHAnsi" w:hAnsiTheme="minorHAnsi" w:cstheme="minorHAnsi"/>
            <w:lang w:val="en-US"/>
          </w:rPr>
          <w:t>http://www.slicer.org</w:t>
        </w:r>
      </w:hyperlink>
      <w:r w:rsidR="0054582D">
        <w:rPr>
          <w:rFonts w:asciiTheme="minorHAnsi" w:hAnsiTheme="minorHAnsi" w:cstheme="minorHAnsi"/>
          <w:lang w:val="en-US"/>
        </w:rPr>
        <w:t>)</w:t>
      </w:r>
      <w:r w:rsidRPr="00EB1F4E">
        <w:rPr>
          <w:rFonts w:asciiTheme="minorHAnsi" w:hAnsiTheme="minorHAnsi" w:cstheme="minorHAnsi"/>
          <w:lang w:val="en-US"/>
        </w:rPr>
        <w:t>, resulting in STL surfaces in each image coordinate system. A custom Python script was used to perform the spatial alignment for each segment between the various coordinate systems, i.e. digitized points</w:t>
      </w:r>
      <w:r w:rsidR="00C86618" w:rsidRPr="00EB1F4E">
        <w:rPr>
          <w:rFonts w:asciiTheme="minorHAnsi" w:hAnsiTheme="minorHAnsi" w:cstheme="minorHAnsi"/>
          <w:lang w:val="en-US"/>
        </w:rPr>
        <w:t xml:space="preserve"> from </w:t>
      </w:r>
      <w:r w:rsidR="005F320B" w:rsidRPr="00EB1F4E">
        <w:rPr>
          <w:rFonts w:asciiTheme="minorHAnsi" w:hAnsiTheme="minorHAnsi" w:cstheme="minorHAnsi"/>
          <w:lang w:val="en-US"/>
        </w:rPr>
        <w:t>bone coordinate system</w:t>
      </w:r>
      <w:r w:rsidRPr="00EB1F4E">
        <w:rPr>
          <w:rFonts w:asciiTheme="minorHAnsi" w:hAnsiTheme="minorHAnsi" w:cstheme="minorHAnsi"/>
          <w:lang w:val="en-US"/>
        </w:rPr>
        <w:t xml:space="preserve"> (DG) to CT, DG to MR, and MR to CT. First, the digitized points on the spheres were transformed from the global </w:t>
      </w:r>
      <w:r w:rsidR="00C86618" w:rsidRPr="00EB1F4E">
        <w:rPr>
          <w:rFonts w:asciiTheme="minorHAnsi" w:hAnsiTheme="minorHAnsi" w:cstheme="minorHAnsi"/>
          <w:lang w:val="en-US"/>
        </w:rPr>
        <w:t>motion capture</w:t>
      </w:r>
      <w:r w:rsidRPr="00EB1F4E">
        <w:rPr>
          <w:rFonts w:asciiTheme="minorHAnsi" w:hAnsiTheme="minorHAnsi" w:cstheme="minorHAnsi"/>
          <w:lang w:val="en-US"/>
        </w:rPr>
        <w:t xml:space="preserve"> coordinate system </w:t>
      </w:r>
      <w:r w:rsidR="005F320B" w:rsidRPr="00EB1F4E">
        <w:rPr>
          <w:rFonts w:asciiTheme="minorHAnsi" w:hAnsiTheme="minorHAnsi" w:cstheme="minorHAnsi"/>
          <w:lang w:val="en-US"/>
        </w:rPr>
        <w:t xml:space="preserve">(set by the camera) </w:t>
      </w:r>
      <w:r w:rsidRPr="00EB1F4E">
        <w:rPr>
          <w:rFonts w:asciiTheme="minorHAnsi" w:hAnsiTheme="minorHAnsi" w:cstheme="minorHAnsi"/>
          <w:lang w:val="en-US"/>
        </w:rPr>
        <w:t>to the appropriate bone coordinate system</w:t>
      </w:r>
      <w:r w:rsidR="005F320B" w:rsidRPr="00EB1F4E">
        <w:rPr>
          <w:rFonts w:asciiTheme="minorHAnsi" w:hAnsiTheme="minorHAnsi" w:cstheme="minorHAnsi"/>
          <w:lang w:val="en-US"/>
        </w:rPr>
        <w:t xml:space="preserve"> (where the origin is at the knee or elbow)</w:t>
      </w:r>
      <w:r w:rsidRPr="00EB1F4E">
        <w:rPr>
          <w:rFonts w:asciiTheme="minorHAnsi" w:hAnsiTheme="minorHAnsi" w:cstheme="minorHAnsi"/>
          <w:lang w:val="en-US"/>
        </w:rPr>
        <w:t xml:space="preserve">. A sphere was fit to both the STL surfaces and the digitized points and a transformation matrix was </w:t>
      </w:r>
      <w:r w:rsidR="00F36E46" w:rsidRPr="00EB1F4E">
        <w:rPr>
          <w:rFonts w:asciiTheme="minorHAnsi" w:hAnsiTheme="minorHAnsi" w:cstheme="minorHAnsi"/>
          <w:lang w:val="en-US"/>
        </w:rPr>
        <w:t>established</w:t>
      </w:r>
      <w:r w:rsidRPr="00EB1F4E">
        <w:rPr>
          <w:rFonts w:asciiTheme="minorHAnsi" w:hAnsiTheme="minorHAnsi" w:cstheme="minorHAnsi"/>
          <w:lang w:val="en-US"/>
        </w:rPr>
        <w:t xml:space="preserve"> between the bone coordinate system and the image coordinate system using the singular value decomposition method</w:t>
      </w:r>
      <w:r w:rsidRPr="00EB1F4E">
        <w:rPr>
          <w:rFonts w:asciiTheme="minorHAnsi" w:hAnsiTheme="minorHAnsi" w:cstheme="minorHAnsi"/>
          <w:lang w:val="en-US"/>
        </w:rPr>
        <w:fldChar w:fldCharType="begin"/>
      </w:r>
      <w:r w:rsidR="009B1DB9">
        <w:rPr>
          <w:rFonts w:asciiTheme="minorHAnsi" w:hAnsiTheme="minorHAnsi" w:cstheme="minorHAnsi"/>
          <w:lang w:val="en-US"/>
        </w:rPr>
        <w:instrText xml:space="preserve"> ADDIN ZOTERO_ITEM CSL_CITATION {"citationID":"a2ihauupk7","properties":{"formattedCitation":"\\super 11\\nosupersub{}","plainCitation":"11","noteIndex":0},"citationItems":[{"id":989,"uris":["http://zotero.org/users/3614981/items/XKLAM5GZ"],"uri":["http://zotero.org/users/3614981/items/XKLAM5GZ"],"itemData":{"id":989,"type":"webpage","title":"Least-Squares Rigid Motion Using SVD","abstract":"This note summarizes the steps to computing the best-ﬁtting rigid transformation that aligns two sets of corresponding points.","URL":"https://igl.ethz.ch/projects/ARAP/svd_rot.pdf","language":"en","author":[{"family":"Sorkine-Hornung","given":"Olga"},{"family":"Rabinovich","given":"Michael"}],"issued":{"date-parts":[["2017",1,16]]}}}],"schema":"https://github.com/citation-style-language/schema/raw/master/csl-citation.json"} </w:instrText>
      </w:r>
      <w:r w:rsidRPr="00EB1F4E">
        <w:rPr>
          <w:rFonts w:asciiTheme="minorHAnsi" w:hAnsiTheme="minorHAnsi" w:cstheme="minorHAnsi"/>
          <w:lang w:val="en-US"/>
        </w:rPr>
        <w:fldChar w:fldCharType="separate"/>
      </w:r>
      <w:bookmarkStart w:id="9" w:name="_GoBack"/>
      <w:bookmarkEnd w:id="9"/>
      <w:r w:rsidR="009B1DB9" w:rsidRPr="009B1DB9">
        <w:rPr>
          <w:szCs w:val="24"/>
          <w:vertAlign w:val="superscript"/>
        </w:rPr>
        <w:t>11</w:t>
      </w:r>
      <w:r w:rsidRPr="00EB1F4E">
        <w:rPr>
          <w:rFonts w:asciiTheme="minorHAnsi" w:hAnsiTheme="minorHAnsi" w:cstheme="minorHAnsi"/>
          <w:lang w:val="en-US"/>
        </w:rPr>
        <w:fldChar w:fldCharType="end"/>
      </w:r>
      <w:r w:rsidRPr="00EB1F4E">
        <w:rPr>
          <w:rFonts w:asciiTheme="minorHAnsi" w:hAnsiTheme="minorHAnsi" w:cstheme="minorHAnsi"/>
          <w:lang w:val="en-US"/>
        </w:rPr>
        <w:t>. This transformation matrix, along with the others saved during data collection, allow the user to examine the data (positions, forces/moments, images) in their desired coordinate system. The alignment allows users to compare images in the same location across all three modalities. As previously mentioned, the appendages were nominally divided in to upper and lower segments. Each segment was treated as a rigid body and each segment had its own set of spherical markers. The project wiki provides additional details on the workflow of the spatial alignment process (</w:t>
      </w:r>
      <w:hyperlink r:id="rId11" w:history="1">
        <w:r w:rsidRPr="00EB1F4E">
          <w:rPr>
            <w:rStyle w:val="Hyperlink"/>
            <w:rFonts w:asciiTheme="minorHAnsi" w:hAnsiTheme="minorHAnsi" w:cstheme="minorHAnsi"/>
          </w:rPr>
          <w:t>https://simtk.org/plugins/moinmoin/multis/Specifications/DataAnalysis/Registration</w:t>
        </w:r>
      </w:hyperlink>
      <w:r w:rsidRPr="00EB1F4E">
        <w:rPr>
          <w:rFonts w:asciiTheme="minorHAnsi" w:hAnsiTheme="minorHAnsi" w:cstheme="minorHAnsi"/>
        </w:rPr>
        <w:t xml:space="preserve">). </w:t>
      </w:r>
    </w:p>
    <w:p w14:paraId="06368453" w14:textId="77777777" w:rsidR="00B40499" w:rsidRPr="00EB1F4E" w:rsidRDefault="00B40499" w:rsidP="00EB1F4E">
      <w:pPr>
        <w:pStyle w:val="Standard"/>
        <w:rPr>
          <w:rFonts w:asciiTheme="minorHAnsi" w:hAnsiTheme="minorHAnsi" w:cstheme="minorHAnsi"/>
          <w:b/>
          <w:lang w:val="en-US"/>
        </w:rPr>
      </w:pPr>
    </w:p>
    <w:p w14:paraId="26663491" w14:textId="77777777" w:rsidR="00D34576" w:rsidRPr="00EB1F4E" w:rsidRDefault="00D972B3" w:rsidP="00EB1F4E">
      <w:pPr>
        <w:pStyle w:val="Textbody"/>
        <w:spacing w:after="0" w:line="240" w:lineRule="auto"/>
        <w:rPr>
          <w:rFonts w:asciiTheme="minorHAnsi" w:hAnsiTheme="minorHAnsi" w:cstheme="minorHAnsi"/>
          <w:b/>
          <w:lang w:val="en-US"/>
        </w:rPr>
      </w:pPr>
      <w:r w:rsidRPr="00EB1F4E">
        <w:rPr>
          <w:rFonts w:asciiTheme="minorHAnsi" w:hAnsiTheme="minorHAnsi" w:cstheme="minorHAnsi"/>
          <w:b/>
          <w:lang w:val="en-US"/>
        </w:rPr>
        <w:t>Thickness Analysis</w:t>
      </w:r>
    </w:p>
    <w:p w14:paraId="39FB6230" w14:textId="65154767" w:rsidR="00D34576" w:rsidRPr="00EB1F4E" w:rsidRDefault="00D972B3" w:rsidP="00EB1F4E">
      <w:pPr>
        <w:pStyle w:val="Textbody"/>
        <w:spacing w:line="240" w:lineRule="auto"/>
        <w:rPr>
          <w:rFonts w:asciiTheme="minorHAnsi" w:hAnsiTheme="minorHAnsi" w:cstheme="minorHAnsi"/>
          <w:vertAlign w:val="superscript"/>
          <w:lang w:val="en-US"/>
        </w:rPr>
      </w:pPr>
      <w:r w:rsidRPr="00EB1F4E">
        <w:rPr>
          <w:rFonts w:asciiTheme="minorHAnsi" w:hAnsiTheme="minorHAnsi" w:cstheme="minorHAnsi"/>
          <w:lang w:val="en-US"/>
        </w:rPr>
        <w:t>The multi-layer tissue thicknesses were determined using previously established ultrasound thickness measurement methods</w:t>
      </w:r>
      <w:r w:rsidRPr="00EB1F4E">
        <w:rPr>
          <w:rFonts w:asciiTheme="minorHAnsi" w:hAnsiTheme="minorHAnsi" w:cstheme="minorHAnsi"/>
          <w:vertAlign w:val="superscript"/>
          <w:lang w:val="en-US"/>
        </w:rPr>
        <w:t>6</w:t>
      </w:r>
      <w:r w:rsidRPr="00EB1F4E">
        <w:rPr>
          <w:rFonts w:asciiTheme="minorHAnsi" w:hAnsiTheme="minorHAnsi" w:cstheme="minorHAnsi"/>
          <w:lang w:val="en-US"/>
        </w:rPr>
        <w:t xml:space="preserve">.  Briefly, the graphic user interface was used to display the ultrasound frame(s) at the minimum applied force for anatomical trials and throughout the compression portion of the indentation trials. In each image, moveable red dots were placed </w:t>
      </w:r>
      <w:r w:rsidRPr="00EB1F4E">
        <w:rPr>
          <w:rFonts w:asciiTheme="minorHAnsi" w:hAnsiTheme="minorHAnsi" w:cstheme="minorHAnsi"/>
          <w:lang w:val="en-US"/>
        </w:rPr>
        <w:lastRenderedPageBreak/>
        <w:t>at each of the boundaries to represent skin, fat, and muscle thicknesses. The script was modified to store ultrasound position and orientation, in addition to the forces, moments, and thicknesses for each frame in an XML format.</w:t>
      </w:r>
    </w:p>
    <w:p w14:paraId="1C3459D5" w14:textId="77777777" w:rsidR="00D34576" w:rsidRPr="00EB1F4E" w:rsidRDefault="00D972B3" w:rsidP="00EB1F4E">
      <w:pPr>
        <w:pStyle w:val="Heading3"/>
      </w:pPr>
      <w:r w:rsidRPr="00EB1F4E">
        <w:t>Data Records</w:t>
      </w:r>
    </w:p>
    <w:p w14:paraId="1F66FA60" w14:textId="4FE2005D" w:rsidR="00D34576" w:rsidRPr="00EB1F4E" w:rsidRDefault="00D972B3" w:rsidP="00EB1F4E">
      <w:pPr>
        <w:pStyle w:val="Standard"/>
        <w:rPr>
          <w:rFonts w:asciiTheme="minorHAnsi" w:hAnsiTheme="minorHAnsi" w:cstheme="minorHAnsi"/>
          <w:lang w:val="en-US"/>
        </w:rPr>
      </w:pPr>
      <w:r w:rsidRPr="00EB1F4E">
        <w:rPr>
          <w:rFonts w:asciiTheme="minorHAnsi" w:hAnsiTheme="minorHAnsi" w:cstheme="minorHAnsi"/>
          <w:lang w:val="en-US"/>
        </w:rPr>
        <w:t xml:space="preserve">A set of naming conventions </w:t>
      </w:r>
      <w:r w:rsidR="002F646C" w:rsidRPr="00EB1F4E">
        <w:rPr>
          <w:rFonts w:asciiTheme="minorHAnsi" w:hAnsiTheme="minorHAnsi" w:cstheme="minorHAnsi"/>
          <w:lang w:val="en-US"/>
        </w:rPr>
        <w:t>was</w:t>
      </w:r>
      <w:r w:rsidRPr="00EB1F4E">
        <w:rPr>
          <w:rFonts w:asciiTheme="minorHAnsi" w:hAnsiTheme="minorHAnsi" w:cstheme="minorHAnsi"/>
          <w:lang w:val="en-US"/>
        </w:rPr>
        <w:t xml:space="preserve"> created to help organize and later navigate all raw and derivative data.  Each de-identified donor was given a unique ID and identical folder structure. It should be noted that the structure is nearly identical in name and description as the in vivo reference data</w:t>
      </w:r>
      <w:r w:rsidRPr="00EB1F4E">
        <w:rPr>
          <w:rFonts w:asciiTheme="minorHAnsi" w:hAnsiTheme="minorHAnsi" w:cstheme="minorHAnsi"/>
          <w:lang w:val="en-US"/>
        </w:rPr>
        <w:fldChar w:fldCharType="begin"/>
      </w:r>
      <w:r w:rsidR="009B1DB9">
        <w:rPr>
          <w:rFonts w:asciiTheme="minorHAnsi" w:hAnsiTheme="minorHAnsi" w:cstheme="minorHAnsi"/>
          <w:lang w:val="en-US"/>
        </w:rPr>
        <w:instrText xml:space="preserve"> ADDIN ZOTERO_ITEM CSL_CITATION {"citationID":"5dVY4xub","properties":{"formattedCitation":"\\super 6\\nosupersub{}","plainCitation":"6","noteIndex":0},"citationItems":[{"id":"RP9fWCUW/51dhnBpw","uris":["http://zotero.org/users/4209542/items/7DPVLF33"],"uri":["http://zotero.org/users/4209542/items/7DPVLF33"],"itemData":{"id":439,"type":"article-journal","title":"Reference data on thickness and mechanics of tissue layers and anthropometry of musculoskeletal extremities","container-title":"Scientific Data","page":"180193","volume":"5","source":"PubMed","abstract":"Musculoskeletal extremities exhibit a multi-layer tissue structure that is composed of skin, fat, and muscle. Body composition and anthropometric measurements have been used to assess health status and build anatomically accurate biomechanical models of the limbs. However, comprehensive datasets inclusive of regional tissue anatomy and response under mechanical manipulation are missing. The goal of this study was to acquire and disseminate anatomical and mechanical data collected on extremities of the general population. An ultrasound system, instrumented with a load transducer, was used for in vivo characterization of skin, fat, and muscle thicknesses in the extremities of 100 subjects at unloaded (minimal force) and loaded (through indentation) states. For each subject, the unloaded and loaded state provided anatomic tissue layer measures and tissue indentation response for 48 and 8 regions, respectively. A publicly available web-based system has been used for data management and dissemination. This comprehensive database will provide the foundation for comparative studies in regional musculoskeletal composition and improve visual and haptic realism for computational models of the limbs.","DOI":"10.1038/sdata.2018.193","ISSN":"2052-4463","note":"PMID: 30251995\nPMCID: PMC6154283","journalAbbreviation":"Sci Data","language":"eng","author":[{"family":"Neumann","given":"Erica E."},{"family":"Owings","given":"Tammy M."},{"family":"Schimmoeller","given":"Tyler"},{"family":"Nagle","given":"Tara F."},{"family":"Colbrunn","given":"Robb W."},{"family":"Landis","given":"Benjamin"},{"family":"Jelovsek","given":"J. Eric"},{"family":"Wong","given":"Mike"},{"family":"Ku","given":"Joy P."},{"family":"Erdemir","given":"Ahmet"}],"issued":{"date-parts":[["2018",9,25]]}}}],"schema":"https://github.com/citation-style-language/schema/raw/master/csl-citation.json"} </w:instrText>
      </w:r>
      <w:r w:rsidRPr="00EB1F4E">
        <w:rPr>
          <w:rFonts w:asciiTheme="minorHAnsi" w:hAnsiTheme="minorHAnsi" w:cstheme="minorHAnsi"/>
          <w:lang w:val="en-US"/>
        </w:rPr>
        <w:fldChar w:fldCharType="separate"/>
      </w:r>
      <w:bookmarkStart w:id="10" w:name="__Fieldmark__9994_1460188149"/>
      <w:r w:rsidR="00C027AC" w:rsidRPr="00EB1F4E">
        <w:rPr>
          <w:rFonts w:asciiTheme="minorHAnsi" w:hAnsiTheme="minorHAnsi" w:cstheme="minorHAnsi"/>
          <w:color w:val="000080"/>
          <w:vertAlign w:val="superscript"/>
          <w:lang w:val="en-US"/>
        </w:rPr>
        <w:t>6</w:t>
      </w:r>
      <w:r w:rsidRPr="00EB1F4E">
        <w:rPr>
          <w:rFonts w:asciiTheme="minorHAnsi" w:hAnsiTheme="minorHAnsi" w:cstheme="minorHAnsi"/>
          <w:lang w:val="en-US"/>
        </w:rPr>
        <w:fldChar w:fldCharType="end"/>
      </w:r>
      <w:bookmarkEnd w:id="10"/>
      <w:r w:rsidRPr="00EB1F4E">
        <w:rPr>
          <w:rFonts w:asciiTheme="minorHAnsi" w:hAnsiTheme="minorHAnsi" w:cstheme="minorHAnsi"/>
          <w:lang w:val="en-US"/>
        </w:rPr>
        <w:t xml:space="preserve"> with several additional folders and modifications to descriptions to reflect the in vitro data. An asterisk (*) denotes an addition or modification to the format of the in vivo data structure.</w:t>
      </w:r>
    </w:p>
    <w:p w14:paraId="6AE17925" w14:textId="77777777" w:rsidR="00D8325D" w:rsidRPr="00EB1F4E" w:rsidRDefault="00D972B3" w:rsidP="00EB1F4E">
      <w:pPr>
        <w:pStyle w:val="Textbody"/>
        <w:spacing w:after="144" w:line="240" w:lineRule="auto"/>
        <w:rPr>
          <w:rFonts w:asciiTheme="minorHAnsi" w:hAnsiTheme="minorHAnsi" w:cstheme="minorHAnsi"/>
          <w:u w:val="single"/>
          <w:lang w:val="en-US"/>
        </w:rPr>
      </w:pPr>
      <w:r w:rsidRPr="00EB1F4E">
        <w:rPr>
          <w:rFonts w:asciiTheme="minorHAnsi" w:hAnsiTheme="minorHAnsi" w:cstheme="minorHAnsi"/>
          <w:u w:val="single"/>
          <w:lang w:val="en-US"/>
        </w:rPr>
        <w:t>Raw data:</w:t>
      </w:r>
    </w:p>
    <w:p w14:paraId="4C9FFEFB" w14:textId="68DE67E4" w:rsidR="00D34576" w:rsidRPr="00EB1F4E" w:rsidRDefault="00D972B3" w:rsidP="00EB1F4E">
      <w:pPr>
        <w:pStyle w:val="Textbody"/>
        <w:numPr>
          <w:ilvl w:val="0"/>
          <w:numId w:val="4"/>
        </w:numPr>
        <w:spacing w:after="144" w:line="240" w:lineRule="auto"/>
        <w:rPr>
          <w:rFonts w:asciiTheme="minorHAnsi" w:hAnsiTheme="minorHAnsi" w:cstheme="minorHAnsi"/>
          <w:lang w:val="en-US"/>
        </w:rPr>
      </w:pPr>
      <w:r w:rsidRPr="00EB1F4E">
        <w:rPr>
          <w:rFonts w:asciiTheme="minorHAnsi" w:hAnsiTheme="minorHAnsi" w:cstheme="minorHAnsi"/>
          <w:i/>
          <w:iCs/>
          <w:lang w:val="en-US"/>
        </w:rPr>
        <w:t>Data* –</w:t>
      </w:r>
      <w:r w:rsidRPr="00EB1F4E">
        <w:rPr>
          <w:rFonts w:asciiTheme="minorHAnsi" w:hAnsiTheme="minorHAnsi" w:cstheme="minorHAnsi"/>
          <w:lang w:val="en-US"/>
        </w:rPr>
        <w:t xml:space="preserve"> Probe load and orientation data in raw form and transformed (ultrasound probe tip coordinate system with weight compensation). Additionally, Optotrak motion data was included (.tdms)</w:t>
      </w:r>
    </w:p>
    <w:p w14:paraId="3105AF50" w14:textId="1B2BE55F" w:rsidR="00D34576" w:rsidRPr="00EB1F4E" w:rsidRDefault="00D972B3" w:rsidP="00EB1F4E">
      <w:pPr>
        <w:pStyle w:val="Textbody"/>
        <w:numPr>
          <w:ilvl w:val="0"/>
          <w:numId w:val="4"/>
        </w:numPr>
        <w:spacing w:after="144" w:line="240" w:lineRule="auto"/>
        <w:rPr>
          <w:rFonts w:asciiTheme="minorHAnsi" w:hAnsiTheme="minorHAnsi" w:cstheme="minorHAnsi"/>
          <w:lang w:val="en-US"/>
        </w:rPr>
      </w:pPr>
      <w:r w:rsidRPr="00EB1F4E">
        <w:rPr>
          <w:rFonts w:asciiTheme="minorHAnsi" w:hAnsiTheme="minorHAnsi" w:cstheme="minorHAnsi"/>
          <w:i/>
          <w:iCs/>
          <w:lang w:val="en-US"/>
        </w:rPr>
        <w:t>Configuration</w:t>
      </w:r>
      <w:r w:rsidRPr="00EB1F4E">
        <w:rPr>
          <w:rFonts w:asciiTheme="minorHAnsi" w:hAnsiTheme="minorHAnsi" w:cstheme="minorHAnsi"/>
          <w:lang w:val="en-US"/>
        </w:rPr>
        <w:t xml:space="preserve"> – Contains the sensor and state files used during data collection for each data file (.cfg). The sensor and state files provide the structure and description of the binary data file (.tdms) for the raw and transformed data, respectively. Also contains the subject configuration file [.cfg and .xml, which provides the file locations (state.cfg, sensor.cfg, data.tdms) of each data collection site and de-identified subject information (demographics</w:t>
      </w:r>
      <w:r w:rsidR="00882273" w:rsidRPr="00EB1F4E">
        <w:rPr>
          <w:rFonts w:asciiTheme="minorHAnsi" w:hAnsiTheme="minorHAnsi" w:cstheme="minorHAnsi"/>
          <w:lang w:val="en-US"/>
        </w:rPr>
        <w:t xml:space="preserve"> in Table 3</w:t>
      </w:r>
      <w:r w:rsidRPr="00EB1F4E">
        <w:rPr>
          <w:rFonts w:asciiTheme="minorHAnsi" w:hAnsiTheme="minorHAnsi" w:cstheme="minorHAnsi"/>
          <w:lang w:val="en-US"/>
        </w:rPr>
        <w:t xml:space="preserve"> and anthropometrics)].</w:t>
      </w:r>
    </w:p>
    <w:p w14:paraId="42235885" w14:textId="77777777" w:rsidR="00D34576" w:rsidRPr="00EB1F4E" w:rsidRDefault="00D972B3" w:rsidP="00EB1F4E">
      <w:pPr>
        <w:pStyle w:val="Textbody"/>
        <w:numPr>
          <w:ilvl w:val="0"/>
          <w:numId w:val="4"/>
        </w:numPr>
        <w:spacing w:after="144" w:line="240" w:lineRule="auto"/>
        <w:rPr>
          <w:rFonts w:asciiTheme="minorHAnsi" w:hAnsiTheme="minorHAnsi" w:cstheme="minorHAnsi"/>
          <w:lang w:val="en-US"/>
        </w:rPr>
      </w:pPr>
      <w:r w:rsidRPr="00EB1F4E">
        <w:rPr>
          <w:rFonts w:asciiTheme="minorHAnsi" w:hAnsiTheme="minorHAnsi" w:cstheme="minorHAnsi"/>
          <w:i/>
          <w:iCs/>
          <w:lang w:val="en-US"/>
        </w:rPr>
        <w:t>Ultrasound</w:t>
      </w:r>
      <w:r w:rsidRPr="00EB1F4E">
        <w:rPr>
          <w:rFonts w:asciiTheme="minorHAnsi" w:hAnsiTheme="minorHAnsi" w:cstheme="minorHAnsi"/>
          <w:lang w:val="en-US"/>
        </w:rPr>
        <w:t xml:space="preserve"> – DICOM image volumes for each trial (.IMA)</w:t>
      </w:r>
    </w:p>
    <w:p w14:paraId="6107B297" w14:textId="53AC22F8" w:rsidR="00D34576" w:rsidRPr="00EB1F4E" w:rsidRDefault="00D972B3" w:rsidP="00EB1F4E">
      <w:pPr>
        <w:pStyle w:val="Textbody"/>
        <w:numPr>
          <w:ilvl w:val="0"/>
          <w:numId w:val="4"/>
        </w:numPr>
        <w:spacing w:after="144" w:line="240" w:lineRule="auto"/>
        <w:rPr>
          <w:rFonts w:asciiTheme="minorHAnsi" w:hAnsiTheme="minorHAnsi" w:cstheme="minorHAnsi"/>
          <w:lang w:val="en-US"/>
        </w:rPr>
      </w:pPr>
      <w:r w:rsidRPr="00EB1F4E">
        <w:rPr>
          <w:rFonts w:asciiTheme="minorHAnsi" w:hAnsiTheme="minorHAnsi" w:cstheme="minorHAnsi"/>
          <w:i/>
          <w:iCs/>
          <w:lang w:val="en-US"/>
        </w:rPr>
        <w:t xml:space="preserve">CT* – </w:t>
      </w:r>
      <w:r w:rsidRPr="00EB1F4E">
        <w:rPr>
          <w:rFonts w:asciiTheme="minorHAnsi" w:hAnsiTheme="minorHAnsi" w:cstheme="minorHAnsi"/>
          <w:lang w:val="en-US"/>
        </w:rPr>
        <w:t>Compute</w:t>
      </w:r>
      <w:r w:rsidR="00BE0291" w:rsidRPr="00EB1F4E">
        <w:rPr>
          <w:rFonts w:asciiTheme="minorHAnsi" w:hAnsiTheme="minorHAnsi" w:cstheme="minorHAnsi"/>
          <w:lang w:val="en-US"/>
        </w:rPr>
        <w:t>d</w:t>
      </w:r>
      <w:r w:rsidRPr="00EB1F4E">
        <w:rPr>
          <w:rFonts w:asciiTheme="minorHAnsi" w:hAnsiTheme="minorHAnsi" w:cstheme="minorHAnsi"/>
          <w:lang w:val="en-US"/>
        </w:rPr>
        <w:t xml:space="preserve"> tomography dataset of an arm and leg presented in a NIfTI file format. The full leg and arm were scanned in one pass, therefore a single volume represents an entire appendage (.nii).</w:t>
      </w:r>
    </w:p>
    <w:p w14:paraId="7F5B479C" w14:textId="64E42977" w:rsidR="00D34576" w:rsidRPr="00EB1F4E" w:rsidRDefault="00D972B3" w:rsidP="00EB1F4E">
      <w:pPr>
        <w:pStyle w:val="Textbody"/>
        <w:numPr>
          <w:ilvl w:val="0"/>
          <w:numId w:val="4"/>
        </w:numPr>
        <w:spacing w:after="144" w:line="240" w:lineRule="auto"/>
        <w:rPr>
          <w:rFonts w:asciiTheme="minorHAnsi" w:hAnsiTheme="minorHAnsi" w:cstheme="minorHAnsi"/>
          <w:lang w:val="en-US"/>
        </w:rPr>
      </w:pPr>
      <w:r w:rsidRPr="00EB1F4E">
        <w:rPr>
          <w:rFonts w:asciiTheme="minorHAnsi" w:hAnsiTheme="minorHAnsi" w:cstheme="minorHAnsi"/>
          <w:i/>
          <w:iCs/>
          <w:lang w:val="en-US"/>
        </w:rPr>
        <w:t xml:space="preserve">MRI* </w:t>
      </w:r>
      <w:r w:rsidRPr="00EB1F4E">
        <w:rPr>
          <w:rFonts w:asciiTheme="minorHAnsi" w:hAnsiTheme="minorHAnsi" w:cstheme="minorHAnsi"/>
          <w:lang w:val="en-US"/>
        </w:rPr>
        <w:t xml:space="preserve">– Magnetic resonance imaging set for an upper and lower arm and leg (four files). Each segment, e.g. upper arm, was composed of multiple smaller sections (25 </w:t>
      </w:r>
      <w:r w:rsidR="002F646C" w:rsidRPr="00EB1F4E">
        <w:rPr>
          <w:rFonts w:asciiTheme="minorHAnsi" w:hAnsiTheme="minorHAnsi" w:cstheme="minorHAnsi"/>
          <w:lang w:val="en-US"/>
        </w:rPr>
        <w:t>images</w:t>
      </w:r>
      <w:r w:rsidRPr="00EB1F4E">
        <w:rPr>
          <w:rFonts w:asciiTheme="minorHAnsi" w:hAnsiTheme="minorHAnsi" w:cstheme="minorHAnsi"/>
          <w:lang w:val="en-US"/>
        </w:rPr>
        <w:t xml:space="preserve"> </w:t>
      </w:r>
      <w:r w:rsidR="002F646C" w:rsidRPr="00EB1F4E">
        <w:rPr>
          <w:rFonts w:asciiTheme="minorHAnsi" w:hAnsiTheme="minorHAnsi" w:cstheme="minorHAnsi"/>
          <w:lang w:val="en-US"/>
        </w:rPr>
        <w:t>per section</w:t>
      </w:r>
      <w:r w:rsidRPr="00EB1F4E">
        <w:rPr>
          <w:rFonts w:asciiTheme="minorHAnsi" w:hAnsiTheme="minorHAnsi" w:cstheme="minorHAnsi"/>
          <w:lang w:val="en-US"/>
        </w:rPr>
        <w:t>) stitched together to create a composite NIfTI file using a custom Python script (.nii). Sections are visible by their subtle difference in contrast.</w:t>
      </w:r>
    </w:p>
    <w:p w14:paraId="6BD71611" w14:textId="77777777" w:rsidR="00D34576" w:rsidRPr="00EB1F4E" w:rsidRDefault="00D972B3" w:rsidP="00EB1F4E">
      <w:pPr>
        <w:pStyle w:val="Textbody"/>
        <w:spacing w:after="144" w:line="240" w:lineRule="auto"/>
        <w:rPr>
          <w:rFonts w:asciiTheme="minorHAnsi" w:hAnsiTheme="minorHAnsi" w:cstheme="minorHAnsi"/>
          <w:u w:val="single"/>
          <w:lang w:val="en-US"/>
        </w:rPr>
      </w:pPr>
      <w:r w:rsidRPr="00EB1F4E">
        <w:rPr>
          <w:rFonts w:asciiTheme="minorHAnsi" w:hAnsiTheme="minorHAnsi" w:cstheme="minorHAnsi"/>
          <w:u w:val="single"/>
          <w:lang w:val="en-US"/>
        </w:rPr>
        <w:t>Derivative data:</w:t>
      </w:r>
    </w:p>
    <w:p w14:paraId="357687AF" w14:textId="77777777" w:rsidR="00D34576" w:rsidRPr="00EB1F4E" w:rsidRDefault="00D972B3" w:rsidP="00EB1F4E">
      <w:pPr>
        <w:pStyle w:val="Textbody"/>
        <w:spacing w:after="144" w:line="240" w:lineRule="auto"/>
        <w:rPr>
          <w:rFonts w:asciiTheme="minorHAnsi" w:hAnsiTheme="minorHAnsi" w:cstheme="minorHAnsi"/>
          <w:lang w:val="en-US"/>
        </w:rPr>
      </w:pPr>
      <w:r w:rsidRPr="00EB1F4E">
        <w:rPr>
          <w:rFonts w:asciiTheme="minorHAnsi" w:hAnsiTheme="minorHAnsi" w:cstheme="minorHAnsi"/>
          <w:lang w:val="en-US"/>
        </w:rPr>
        <w:t>File Association:</w:t>
      </w:r>
    </w:p>
    <w:p w14:paraId="1F4001A5" w14:textId="459DB0EF" w:rsidR="00D34576" w:rsidRPr="00EB1F4E" w:rsidRDefault="00D972B3" w:rsidP="00EB1F4E">
      <w:pPr>
        <w:pStyle w:val="Textbody"/>
        <w:numPr>
          <w:ilvl w:val="0"/>
          <w:numId w:val="2"/>
        </w:numPr>
        <w:spacing w:after="144" w:line="240" w:lineRule="auto"/>
        <w:rPr>
          <w:rFonts w:asciiTheme="minorHAnsi" w:hAnsiTheme="minorHAnsi" w:cstheme="minorHAnsi"/>
          <w:lang w:val="en-US"/>
        </w:rPr>
      </w:pPr>
      <w:r w:rsidRPr="00EB1F4E">
        <w:rPr>
          <w:rFonts w:asciiTheme="minorHAnsi" w:hAnsiTheme="minorHAnsi" w:cstheme="minorHAnsi"/>
          <w:i/>
          <w:iCs/>
          <w:lang w:val="en-US"/>
        </w:rPr>
        <w:t>DataOverview*</w:t>
      </w:r>
      <w:r w:rsidRPr="00EB1F4E">
        <w:rPr>
          <w:rFonts w:asciiTheme="minorHAnsi" w:hAnsiTheme="minorHAnsi" w:cstheme="minorHAnsi"/>
          <w:lang w:val="en-US"/>
        </w:rPr>
        <w:t xml:space="preserve"> – Provides a summary figure of each individual trial, including ultrasound frames throughout the trial with corresponding forces and moments in the ultrasound probe tip coordinate system. Additionally, this figure include</w:t>
      </w:r>
      <w:r w:rsidR="002F646C" w:rsidRPr="00EB1F4E">
        <w:rPr>
          <w:rFonts w:asciiTheme="minorHAnsi" w:hAnsiTheme="minorHAnsi" w:cstheme="minorHAnsi"/>
          <w:lang w:val="en-US"/>
        </w:rPr>
        <w:t>s</w:t>
      </w:r>
      <w:r w:rsidRPr="00EB1F4E">
        <w:rPr>
          <w:rFonts w:asciiTheme="minorHAnsi" w:hAnsiTheme="minorHAnsi" w:cstheme="minorHAnsi"/>
          <w:lang w:val="en-US"/>
        </w:rPr>
        <w:t xml:space="preserve"> six plots depicting Optotrak motion (translation and rotation) of the bone, ultrasound probe, and ultrasound probe relative to bone for each trial.</w:t>
      </w:r>
    </w:p>
    <w:p w14:paraId="758BCBD6" w14:textId="77777777" w:rsidR="00D34576" w:rsidRPr="00EB1F4E" w:rsidRDefault="00D972B3" w:rsidP="00EB1F4E">
      <w:pPr>
        <w:pStyle w:val="Textbody"/>
        <w:numPr>
          <w:ilvl w:val="0"/>
          <w:numId w:val="2"/>
        </w:numPr>
        <w:spacing w:after="144" w:line="240" w:lineRule="auto"/>
        <w:rPr>
          <w:rFonts w:asciiTheme="minorHAnsi" w:hAnsiTheme="minorHAnsi" w:cstheme="minorHAnsi"/>
          <w:lang w:val="en-US"/>
        </w:rPr>
      </w:pPr>
      <w:r w:rsidRPr="00EB1F4E">
        <w:rPr>
          <w:rFonts w:asciiTheme="minorHAnsi" w:hAnsiTheme="minorHAnsi" w:cstheme="minorHAnsi"/>
          <w:i/>
          <w:iCs/>
          <w:lang w:val="en-US"/>
        </w:rPr>
        <w:t>FileAssociation</w:t>
      </w:r>
      <w:r w:rsidRPr="00EB1F4E">
        <w:rPr>
          <w:rFonts w:asciiTheme="minorHAnsi" w:hAnsiTheme="minorHAnsi" w:cstheme="minorHAnsi"/>
          <w:lang w:val="en-US"/>
        </w:rPr>
        <w:t xml:space="preserve"> – Provides a figure for each individual trial showing the raw and time adjusted analog signal between the data (.tdms) and ultrasound (.IMA) systems for time synchronization.</w:t>
      </w:r>
    </w:p>
    <w:p w14:paraId="0F17DA17" w14:textId="04E835C9" w:rsidR="00D34576" w:rsidRPr="00EB1F4E" w:rsidRDefault="00D972B3" w:rsidP="00EB1F4E">
      <w:pPr>
        <w:pStyle w:val="Textbody"/>
        <w:numPr>
          <w:ilvl w:val="0"/>
          <w:numId w:val="2"/>
        </w:numPr>
        <w:spacing w:after="144" w:line="240" w:lineRule="auto"/>
        <w:rPr>
          <w:rFonts w:asciiTheme="minorHAnsi" w:hAnsiTheme="minorHAnsi" w:cstheme="minorHAnsi"/>
          <w:lang w:val="en-US"/>
        </w:rPr>
      </w:pPr>
      <w:r w:rsidRPr="00EB1F4E">
        <w:rPr>
          <w:rFonts w:asciiTheme="minorHAnsi" w:hAnsiTheme="minorHAnsi" w:cstheme="minorHAnsi"/>
          <w:i/>
          <w:iCs/>
          <w:lang w:val="en-US"/>
        </w:rPr>
        <w:t>TimeSynchronization</w:t>
      </w:r>
      <w:r w:rsidRPr="00EB1F4E">
        <w:rPr>
          <w:rFonts w:asciiTheme="minorHAnsi" w:hAnsiTheme="minorHAnsi" w:cstheme="minorHAnsi"/>
          <w:lang w:val="en-US"/>
        </w:rPr>
        <w:t xml:space="preserve"> – Contains an XML for each trial that stores the time shift (dT, measured in milliseconds) between the data (.tdms) and ultrasound (.IMA) systems.</w:t>
      </w:r>
    </w:p>
    <w:p w14:paraId="2B6368C1" w14:textId="6EFDD2E0" w:rsidR="00E81EE9" w:rsidRPr="00EB1F4E" w:rsidRDefault="00E81EE9" w:rsidP="00EB1F4E">
      <w:pPr>
        <w:pStyle w:val="Textbody"/>
        <w:spacing w:after="144" w:line="240" w:lineRule="auto"/>
        <w:rPr>
          <w:rFonts w:asciiTheme="minorHAnsi" w:hAnsiTheme="minorHAnsi" w:cstheme="minorHAnsi"/>
          <w:lang w:val="en-US"/>
        </w:rPr>
      </w:pPr>
      <w:r w:rsidRPr="00EB1F4E">
        <w:rPr>
          <w:rFonts w:asciiTheme="minorHAnsi" w:hAnsiTheme="minorHAnsi" w:cstheme="minorHAnsi"/>
          <w:lang w:val="en-US"/>
        </w:rPr>
        <w:t>Spatial Alignment:</w:t>
      </w:r>
    </w:p>
    <w:p w14:paraId="1FB68E41" w14:textId="7F7C9B4D" w:rsidR="00E81EE9" w:rsidRPr="00EB1F4E" w:rsidRDefault="00E81EE9" w:rsidP="00EB1F4E">
      <w:pPr>
        <w:pStyle w:val="Textbody"/>
        <w:numPr>
          <w:ilvl w:val="0"/>
          <w:numId w:val="5"/>
        </w:numPr>
        <w:spacing w:after="144" w:line="240" w:lineRule="auto"/>
        <w:rPr>
          <w:rFonts w:asciiTheme="minorHAnsi" w:hAnsiTheme="minorHAnsi" w:cstheme="minorHAnsi"/>
          <w:lang w:val="en-US"/>
        </w:rPr>
      </w:pPr>
      <w:r w:rsidRPr="00EB1F4E">
        <w:rPr>
          <w:rFonts w:asciiTheme="minorHAnsi" w:hAnsiTheme="minorHAnsi" w:cstheme="minorHAnsi"/>
          <w:i/>
          <w:iCs/>
          <w:lang w:val="en-US"/>
        </w:rPr>
        <w:t>Marker STL’s –</w:t>
      </w:r>
      <w:r w:rsidRPr="00EB1F4E">
        <w:rPr>
          <w:rFonts w:asciiTheme="minorHAnsi" w:hAnsiTheme="minorHAnsi" w:cstheme="minorHAnsi"/>
          <w:lang w:val="en-US"/>
        </w:rPr>
        <w:t xml:space="preserve"> Segmented spherical markers </w:t>
      </w:r>
      <w:r w:rsidR="00253044" w:rsidRPr="00EB1F4E">
        <w:rPr>
          <w:rFonts w:asciiTheme="minorHAnsi" w:hAnsiTheme="minorHAnsi" w:cstheme="minorHAnsi"/>
          <w:lang w:val="en-US"/>
        </w:rPr>
        <w:t xml:space="preserve">of both CT and MR </w:t>
      </w:r>
      <w:r w:rsidRPr="00EB1F4E">
        <w:rPr>
          <w:rFonts w:asciiTheme="minorHAnsi" w:hAnsiTheme="minorHAnsi" w:cstheme="minorHAnsi"/>
          <w:lang w:val="en-US"/>
        </w:rPr>
        <w:t xml:space="preserve">used to </w:t>
      </w:r>
      <w:r w:rsidR="00253044" w:rsidRPr="00EB1F4E">
        <w:rPr>
          <w:rFonts w:asciiTheme="minorHAnsi" w:hAnsiTheme="minorHAnsi" w:cstheme="minorHAnsi"/>
          <w:lang w:val="en-US"/>
        </w:rPr>
        <w:t>align limb segments</w:t>
      </w:r>
      <w:r w:rsidRPr="00EB1F4E">
        <w:rPr>
          <w:rFonts w:asciiTheme="minorHAnsi" w:hAnsiTheme="minorHAnsi" w:cstheme="minorHAnsi"/>
          <w:lang w:val="en-US"/>
        </w:rPr>
        <w:t xml:space="preserve"> (</w:t>
      </w:r>
      <w:r w:rsidR="00253044" w:rsidRPr="00EB1F4E">
        <w:rPr>
          <w:rFonts w:asciiTheme="minorHAnsi" w:hAnsiTheme="minorHAnsi" w:cstheme="minorHAnsi"/>
          <w:lang w:val="en-US"/>
        </w:rPr>
        <w:t>STL)</w:t>
      </w:r>
    </w:p>
    <w:p w14:paraId="6A5ECDB5" w14:textId="5237B8AF" w:rsidR="00253044" w:rsidRPr="00EB1F4E" w:rsidRDefault="00253044" w:rsidP="00EB1F4E">
      <w:pPr>
        <w:pStyle w:val="Textbody"/>
        <w:numPr>
          <w:ilvl w:val="0"/>
          <w:numId w:val="5"/>
        </w:numPr>
        <w:spacing w:after="144" w:line="240" w:lineRule="auto"/>
        <w:rPr>
          <w:rFonts w:asciiTheme="minorHAnsi" w:hAnsiTheme="minorHAnsi" w:cstheme="minorHAnsi"/>
          <w:lang w:val="en-US"/>
        </w:rPr>
      </w:pPr>
      <w:r w:rsidRPr="00EB1F4E">
        <w:rPr>
          <w:rFonts w:asciiTheme="minorHAnsi" w:hAnsiTheme="minorHAnsi" w:cstheme="minorHAnsi"/>
          <w:i/>
          <w:iCs/>
          <w:lang w:val="en-US"/>
        </w:rPr>
        <w:lastRenderedPageBreak/>
        <w:t>Quality Check –</w:t>
      </w:r>
      <w:r w:rsidRPr="00EB1F4E">
        <w:rPr>
          <w:rFonts w:asciiTheme="minorHAnsi" w:hAnsiTheme="minorHAnsi" w:cstheme="minorHAnsi"/>
          <w:lang w:val="en-US"/>
        </w:rPr>
        <w:t xml:space="preserve"> The distances between each marker, radius of each marker, and summary statistics provided in a text document (TXT)</w:t>
      </w:r>
    </w:p>
    <w:p w14:paraId="2804BC60" w14:textId="533FBF3C" w:rsidR="00EB1F4E" w:rsidRPr="00EB1F4E" w:rsidRDefault="00253044" w:rsidP="00EB1F4E">
      <w:pPr>
        <w:pStyle w:val="Textbody"/>
        <w:numPr>
          <w:ilvl w:val="0"/>
          <w:numId w:val="5"/>
        </w:numPr>
        <w:spacing w:after="144" w:line="240" w:lineRule="auto"/>
        <w:rPr>
          <w:rFonts w:asciiTheme="minorHAnsi" w:hAnsiTheme="minorHAnsi" w:cstheme="minorHAnsi"/>
          <w:lang w:val="en-US"/>
        </w:rPr>
      </w:pPr>
      <w:r w:rsidRPr="00EB1F4E">
        <w:rPr>
          <w:rFonts w:asciiTheme="minorHAnsi" w:hAnsiTheme="minorHAnsi" w:cstheme="minorHAnsi"/>
          <w:i/>
          <w:iCs/>
          <w:lang w:val="en-US"/>
        </w:rPr>
        <w:t>U</w:t>
      </w:r>
      <w:r w:rsidR="00F00B89" w:rsidRPr="00EB1F4E">
        <w:rPr>
          <w:rFonts w:asciiTheme="minorHAnsi" w:hAnsiTheme="minorHAnsi" w:cstheme="minorHAnsi"/>
          <w:i/>
          <w:iCs/>
          <w:lang w:val="en-US"/>
        </w:rPr>
        <w:t xml:space="preserve">ltrasound </w:t>
      </w:r>
      <w:r w:rsidRPr="00EB1F4E">
        <w:rPr>
          <w:rFonts w:asciiTheme="minorHAnsi" w:hAnsiTheme="minorHAnsi" w:cstheme="minorHAnsi"/>
          <w:i/>
          <w:iCs/>
          <w:lang w:val="en-US"/>
        </w:rPr>
        <w:t>Positions –</w:t>
      </w:r>
      <w:r w:rsidRPr="00EB1F4E">
        <w:rPr>
          <w:rFonts w:asciiTheme="minorHAnsi" w:hAnsiTheme="minorHAnsi" w:cstheme="minorHAnsi"/>
          <w:lang w:val="en-US"/>
        </w:rPr>
        <w:t xml:space="preserve"> Provides the </w:t>
      </w:r>
      <w:r w:rsidR="002F646C" w:rsidRPr="00EB1F4E">
        <w:rPr>
          <w:rFonts w:asciiTheme="minorHAnsi" w:hAnsiTheme="minorHAnsi" w:cstheme="minorHAnsi"/>
          <w:lang w:val="en-US"/>
        </w:rPr>
        <w:t xml:space="preserve">ultrasound </w:t>
      </w:r>
      <w:r w:rsidRPr="00EB1F4E">
        <w:rPr>
          <w:rFonts w:asciiTheme="minorHAnsi" w:hAnsiTheme="minorHAnsi" w:cstheme="minorHAnsi"/>
          <w:lang w:val="en-US"/>
        </w:rPr>
        <w:t xml:space="preserve">location in CT and MR for each ultrasound trial in the form of a visual toolkit file. This can be used with the provided </w:t>
      </w:r>
      <w:r w:rsidR="002F646C" w:rsidRPr="00EB1F4E">
        <w:rPr>
          <w:rFonts w:asciiTheme="minorHAnsi" w:hAnsiTheme="minorHAnsi" w:cstheme="minorHAnsi"/>
          <w:lang w:val="en-US"/>
        </w:rPr>
        <w:t>P</w:t>
      </w:r>
      <w:r w:rsidRPr="00EB1F4E">
        <w:rPr>
          <w:rFonts w:asciiTheme="minorHAnsi" w:hAnsiTheme="minorHAnsi" w:cstheme="minorHAnsi"/>
          <w:lang w:val="en-US"/>
        </w:rPr>
        <w:t>ython scripts to show the CT or MR image in the same location at the same angle as recorded by ultrasound (</w:t>
      </w:r>
      <w:r w:rsidR="00F00B89" w:rsidRPr="00EB1F4E">
        <w:rPr>
          <w:rFonts w:asciiTheme="minorHAnsi" w:hAnsiTheme="minorHAnsi" w:cstheme="minorHAnsi"/>
          <w:lang w:val="en-US"/>
        </w:rPr>
        <w:t>XML</w:t>
      </w:r>
      <w:r w:rsidRPr="00EB1F4E">
        <w:rPr>
          <w:rFonts w:asciiTheme="minorHAnsi" w:hAnsiTheme="minorHAnsi" w:cstheme="minorHAnsi"/>
          <w:lang w:val="en-US"/>
        </w:rPr>
        <w:t>)</w:t>
      </w:r>
    </w:p>
    <w:p w14:paraId="51299C68" w14:textId="77777777" w:rsidR="002F646C" w:rsidRPr="00EB1F4E" w:rsidRDefault="00D972B3" w:rsidP="00EB1F4E">
      <w:pPr>
        <w:pStyle w:val="Textbody"/>
        <w:spacing w:after="144" w:line="240" w:lineRule="auto"/>
        <w:rPr>
          <w:rFonts w:asciiTheme="minorHAnsi" w:hAnsiTheme="minorHAnsi" w:cstheme="minorHAnsi"/>
          <w:lang w:val="en-US"/>
        </w:rPr>
      </w:pPr>
      <w:r w:rsidRPr="00EB1F4E">
        <w:rPr>
          <w:rFonts w:asciiTheme="minorHAnsi" w:hAnsiTheme="minorHAnsi" w:cstheme="minorHAnsi"/>
          <w:lang w:val="en-US"/>
        </w:rPr>
        <w:t>Thickness Analysis:</w:t>
      </w:r>
    </w:p>
    <w:p w14:paraId="6E98F3F5" w14:textId="77777777" w:rsidR="002F646C" w:rsidRPr="00EB1F4E" w:rsidRDefault="002F646C" w:rsidP="00EB1F4E">
      <w:pPr>
        <w:pStyle w:val="Textbody"/>
        <w:numPr>
          <w:ilvl w:val="0"/>
          <w:numId w:val="5"/>
        </w:numPr>
        <w:spacing w:after="144" w:line="240" w:lineRule="auto"/>
        <w:rPr>
          <w:rFonts w:asciiTheme="minorHAnsi" w:hAnsiTheme="minorHAnsi" w:cstheme="minorHAnsi"/>
          <w:lang w:val="en-US"/>
        </w:rPr>
      </w:pPr>
      <w:r w:rsidRPr="00EB1F4E">
        <w:rPr>
          <w:rFonts w:asciiTheme="minorHAnsi" w:hAnsiTheme="minorHAnsi" w:cstheme="minorHAnsi"/>
          <w:i/>
          <w:iCs/>
          <w:lang w:val="en-US"/>
        </w:rPr>
        <w:t>TissueThickness</w:t>
      </w:r>
      <w:r w:rsidRPr="00EB1F4E">
        <w:rPr>
          <w:rFonts w:asciiTheme="minorHAnsi" w:hAnsiTheme="minorHAnsi" w:cstheme="minorHAnsi"/>
          <w:lang w:val="en-US"/>
        </w:rPr>
        <w:t xml:space="preserve"> – Sub-directory that contains all thickness analysis.</w:t>
      </w:r>
    </w:p>
    <w:p w14:paraId="03C7690F" w14:textId="6A8CCEBE" w:rsidR="002F646C" w:rsidRPr="00EB1F4E" w:rsidRDefault="002F646C" w:rsidP="00EB1F4E">
      <w:pPr>
        <w:pStyle w:val="Textbody"/>
        <w:numPr>
          <w:ilvl w:val="0"/>
          <w:numId w:val="5"/>
        </w:numPr>
        <w:spacing w:after="144" w:line="240" w:lineRule="auto"/>
        <w:rPr>
          <w:rFonts w:asciiTheme="minorHAnsi" w:hAnsiTheme="minorHAnsi" w:cstheme="minorHAnsi"/>
          <w:lang w:val="en-US"/>
        </w:rPr>
      </w:pPr>
      <w:r w:rsidRPr="00EB1F4E">
        <w:rPr>
          <w:rFonts w:asciiTheme="minorHAnsi" w:hAnsiTheme="minorHAnsi" w:cstheme="minorHAnsi"/>
          <w:i/>
          <w:iCs/>
          <w:lang w:val="en-US"/>
        </w:rPr>
        <w:t>UltrasoundManual –</w:t>
      </w:r>
      <w:r w:rsidRPr="00EB1F4E">
        <w:rPr>
          <w:rFonts w:asciiTheme="minorHAnsi" w:hAnsiTheme="minorHAnsi" w:cstheme="minorHAnsi"/>
          <w:lang w:val="en-US"/>
        </w:rPr>
        <w:t xml:space="preserve"> Manual identification of tissue boundaries from ultrasound imaging of each trial (XML)</w:t>
      </w:r>
    </w:p>
    <w:p w14:paraId="4CFC02F4" w14:textId="77777777" w:rsidR="00D34576" w:rsidRPr="00EB1F4E" w:rsidRDefault="00D972B3" w:rsidP="00EB1F4E">
      <w:pPr>
        <w:pStyle w:val="Textbody"/>
        <w:numPr>
          <w:ilvl w:val="0"/>
          <w:numId w:val="5"/>
        </w:numPr>
        <w:spacing w:after="144" w:line="240" w:lineRule="auto"/>
        <w:rPr>
          <w:rFonts w:asciiTheme="minorHAnsi" w:hAnsiTheme="minorHAnsi" w:cstheme="minorHAnsi"/>
          <w:lang w:val="en-US"/>
        </w:rPr>
      </w:pPr>
      <w:r w:rsidRPr="00EB1F4E">
        <w:rPr>
          <w:rFonts w:asciiTheme="minorHAnsi" w:hAnsiTheme="minorHAnsi" w:cstheme="minorHAnsi"/>
          <w:i/>
          <w:iCs/>
          <w:lang w:val="en-US"/>
        </w:rPr>
        <w:t>ThicknessPNG –</w:t>
      </w:r>
      <w:r w:rsidRPr="00EB1F4E">
        <w:rPr>
          <w:rFonts w:asciiTheme="minorHAnsi" w:hAnsiTheme="minorHAnsi" w:cstheme="minorHAnsi"/>
          <w:lang w:val="en-US"/>
        </w:rPr>
        <w:t xml:space="preserve"> Provides image of the first ultrasound frame that was analyzed (corresponding to minimum force or initiation of indentation, for anatomical and indentation trials, respectively) and a plot of force magnitude vs. thickness (skin, fat, muscle, and total).</w:t>
      </w:r>
    </w:p>
    <w:p w14:paraId="7B0A358F" w14:textId="77777777" w:rsidR="00D34576" w:rsidRPr="00EB1F4E" w:rsidRDefault="00D972B3" w:rsidP="00EB1F4E">
      <w:pPr>
        <w:pStyle w:val="Textbody"/>
        <w:spacing w:after="144" w:line="240" w:lineRule="auto"/>
        <w:rPr>
          <w:rFonts w:asciiTheme="minorHAnsi" w:hAnsiTheme="minorHAnsi" w:cstheme="minorHAnsi"/>
          <w:lang w:val="en-US"/>
        </w:rPr>
      </w:pPr>
      <w:r w:rsidRPr="00EB1F4E">
        <w:rPr>
          <w:rFonts w:asciiTheme="minorHAnsi" w:hAnsiTheme="minorHAnsi" w:cstheme="minorHAnsi"/>
          <w:lang w:val="en-US"/>
        </w:rPr>
        <w:t>Raw and derivative data files exist for each trial with the following root naming convention:</w:t>
      </w:r>
    </w:p>
    <w:p w14:paraId="51B5B6DE" w14:textId="77777777" w:rsidR="00D34576" w:rsidRPr="00EB1F4E" w:rsidRDefault="00D972B3" w:rsidP="00EB1F4E">
      <w:pPr>
        <w:pStyle w:val="Textbody"/>
        <w:spacing w:after="144" w:line="240" w:lineRule="auto"/>
        <w:rPr>
          <w:rFonts w:asciiTheme="minorHAnsi" w:hAnsiTheme="minorHAnsi" w:cstheme="minorHAnsi"/>
          <w:i/>
          <w:iCs/>
          <w:lang w:val="en-US"/>
        </w:rPr>
      </w:pPr>
      <w:r w:rsidRPr="00EB1F4E">
        <w:rPr>
          <w:rFonts w:asciiTheme="minorHAnsi" w:hAnsiTheme="minorHAnsi" w:cstheme="minorHAnsi"/>
          <w:i/>
          <w:iCs/>
          <w:lang w:val="en-US"/>
        </w:rPr>
        <w:t>“Experiment Run Number”_”Donor ID”_”Limb Segment”_”Location”_”Test Type”-”Trial Number Index”</w:t>
      </w:r>
    </w:p>
    <w:p w14:paraId="43354FAB" w14:textId="77777777" w:rsidR="00D34576" w:rsidRPr="00EB1F4E" w:rsidRDefault="00D972B3" w:rsidP="00EB1F4E">
      <w:pPr>
        <w:pStyle w:val="Textbody"/>
        <w:numPr>
          <w:ilvl w:val="0"/>
          <w:numId w:val="6"/>
        </w:numPr>
        <w:spacing w:after="144" w:line="240" w:lineRule="auto"/>
        <w:rPr>
          <w:rFonts w:asciiTheme="minorHAnsi" w:hAnsiTheme="minorHAnsi" w:cstheme="minorHAnsi"/>
          <w:lang w:val="en-US"/>
        </w:rPr>
      </w:pPr>
      <w:r w:rsidRPr="00EB1F4E">
        <w:rPr>
          <w:rFonts w:asciiTheme="minorHAnsi" w:hAnsiTheme="minorHAnsi" w:cstheme="minorHAnsi"/>
          <w:lang w:val="en-US"/>
        </w:rPr>
        <w:t>Experiment Run Number: 3-digit number that gets auto-incremented for each tdms file (order in which data are collected for each specimen).</w:t>
      </w:r>
    </w:p>
    <w:p w14:paraId="6F3E37F9" w14:textId="77777777" w:rsidR="00D34576" w:rsidRPr="00EB1F4E" w:rsidRDefault="00D972B3" w:rsidP="00EB1F4E">
      <w:pPr>
        <w:pStyle w:val="Textbody"/>
        <w:numPr>
          <w:ilvl w:val="0"/>
          <w:numId w:val="6"/>
        </w:numPr>
        <w:spacing w:after="144" w:line="240" w:lineRule="auto"/>
        <w:rPr>
          <w:rFonts w:asciiTheme="minorHAnsi" w:hAnsiTheme="minorHAnsi" w:cstheme="minorHAnsi"/>
          <w:lang w:val="en-US"/>
        </w:rPr>
      </w:pPr>
      <w:r w:rsidRPr="00EB1F4E">
        <w:rPr>
          <w:rFonts w:asciiTheme="minorHAnsi" w:hAnsiTheme="minorHAnsi" w:cstheme="minorHAnsi"/>
          <w:lang w:val="en-US"/>
        </w:rPr>
        <w:t>Donor ID: 3-digit number that gets assigned to each donor in the order that they were acquired.</w:t>
      </w:r>
    </w:p>
    <w:p w14:paraId="40F63807" w14:textId="77777777" w:rsidR="00D34576" w:rsidRPr="00EB1F4E" w:rsidRDefault="00D972B3" w:rsidP="00EB1F4E">
      <w:pPr>
        <w:pStyle w:val="Textbody"/>
        <w:numPr>
          <w:ilvl w:val="0"/>
          <w:numId w:val="6"/>
        </w:numPr>
        <w:spacing w:after="144" w:line="240" w:lineRule="auto"/>
        <w:rPr>
          <w:rFonts w:asciiTheme="minorHAnsi" w:hAnsiTheme="minorHAnsi" w:cstheme="minorHAnsi"/>
          <w:lang w:val="en-US"/>
        </w:rPr>
      </w:pPr>
      <w:r w:rsidRPr="00EB1F4E">
        <w:rPr>
          <w:rFonts w:asciiTheme="minorHAnsi" w:hAnsiTheme="minorHAnsi" w:cstheme="minorHAnsi"/>
          <w:lang w:val="en-US"/>
        </w:rPr>
        <w:t xml:space="preserve">Limb Segment: Two letter abbreviation for the trial segment, UA = upper arm, LA = lower arm, UL = upper leg, LL = lower leg, </w:t>
      </w:r>
    </w:p>
    <w:p w14:paraId="40D04606" w14:textId="77777777" w:rsidR="00D34576" w:rsidRPr="00EB1F4E" w:rsidRDefault="00D972B3" w:rsidP="00EB1F4E">
      <w:pPr>
        <w:pStyle w:val="Textbody"/>
        <w:numPr>
          <w:ilvl w:val="0"/>
          <w:numId w:val="6"/>
        </w:numPr>
        <w:spacing w:after="144" w:line="240" w:lineRule="auto"/>
        <w:rPr>
          <w:rFonts w:asciiTheme="minorHAnsi" w:hAnsiTheme="minorHAnsi" w:cstheme="minorHAnsi"/>
          <w:lang w:val="en-US"/>
        </w:rPr>
      </w:pPr>
      <w:r w:rsidRPr="00EB1F4E">
        <w:rPr>
          <w:rFonts w:asciiTheme="minorHAnsi" w:hAnsiTheme="minorHAnsi" w:cstheme="minorHAnsi"/>
          <w:lang w:val="en-US"/>
        </w:rPr>
        <w:t>Location: Two letter abbreviation describing the imaging location. First letter – (A)nterior, (P)osterior, (M)edial, (L)ateral. Second letter – (P)roximal, (C)entral, (D)istal.</w:t>
      </w:r>
    </w:p>
    <w:p w14:paraId="111B3A16" w14:textId="77777777" w:rsidR="00D34576" w:rsidRPr="00EB1F4E" w:rsidRDefault="00D972B3" w:rsidP="00EB1F4E">
      <w:pPr>
        <w:pStyle w:val="Textbody"/>
        <w:numPr>
          <w:ilvl w:val="0"/>
          <w:numId w:val="6"/>
        </w:numPr>
        <w:spacing w:after="144" w:line="240" w:lineRule="auto"/>
        <w:rPr>
          <w:rFonts w:asciiTheme="minorHAnsi" w:hAnsiTheme="minorHAnsi" w:cstheme="minorHAnsi"/>
          <w:lang w:val="en-US"/>
        </w:rPr>
      </w:pPr>
      <w:r w:rsidRPr="00EB1F4E">
        <w:rPr>
          <w:rFonts w:asciiTheme="minorHAnsi" w:hAnsiTheme="minorHAnsi" w:cstheme="minorHAnsi"/>
          <w:lang w:val="en-US"/>
        </w:rPr>
        <w:t>Test Type: I = indentation, A = anatomy</w:t>
      </w:r>
    </w:p>
    <w:p w14:paraId="5C9012AA" w14:textId="77777777" w:rsidR="00D34576" w:rsidRPr="00EB1F4E" w:rsidRDefault="00D972B3" w:rsidP="00EB1F4E">
      <w:pPr>
        <w:pStyle w:val="Textbody"/>
        <w:numPr>
          <w:ilvl w:val="0"/>
          <w:numId w:val="6"/>
        </w:numPr>
        <w:spacing w:after="144" w:line="240" w:lineRule="auto"/>
        <w:rPr>
          <w:rFonts w:asciiTheme="minorHAnsi" w:hAnsiTheme="minorHAnsi" w:cstheme="minorHAnsi"/>
          <w:lang w:val="en-US"/>
        </w:rPr>
      </w:pPr>
      <w:r w:rsidRPr="00EB1F4E">
        <w:rPr>
          <w:rFonts w:asciiTheme="minorHAnsi" w:hAnsiTheme="minorHAnsi" w:cstheme="minorHAnsi"/>
          <w:lang w:val="en-US"/>
        </w:rPr>
        <w:t>Trial Number Index: auto-incremented for each trial, i.e. if the location is tested more than once the subsequent data files will be -2, -3, etc.</w:t>
      </w:r>
    </w:p>
    <w:p w14:paraId="1E28F833" w14:textId="77777777" w:rsidR="00D34576" w:rsidRPr="00EB1F4E" w:rsidRDefault="00D972B3" w:rsidP="00EB1F4E">
      <w:pPr>
        <w:pStyle w:val="Textbody"/>
        <w:spacing w:after="144" w:line="240" w:lineRule="auto"/>
        <w:rPr>
          <w:rFonts w:asciiTheme="minorHAnsi" w:hAnsiTheme="minorHAnsi" w:cstheme="minorHAnsi"/>
          <w:lang w:val="en-US"/>
        </w:rPr>
      </w:pPr>
      <w:r w:rsidRPr="00EB1F4E">
        <w:rPr>
          <w:rFonts w:asciiTheme="minorHAnsi" w:hAnsiTheme="minorHAnsi" w:cstheme="minorHAnsi"/>
          <w:lang w:val="en-US"/>
        </w:rPr>
        <w:t>Additional characters are appended to the root name for further data descriptions.  Example file names for a single trial include:</w:t>
      </w:r>
    </w:p>
    <w:tbl>
      <w:tblPr>
        <w:tblW w:w="8334" w:type="dxa"/>
        <w:tblInd w:w="35" w:type="dxa"/>
        <w:tblCellMar>
          <w:top w:w="55" w:type="dxa"/>
          <w:left w:w="55" w:type="dxa"/>
          <w:bottom w:w="55" w:type="dxa"/>
          <w:right w:w="55" w:type="dxa"/>
        </w:tblCellMar>
        <w:tblLook w:val="0000" w:firstRow="0" w:lastRow="0" w:firstColumn="0" w:lastColumn="0" w:noHBand="0" w:noVBand="0"/>
      </w:tblPr>
      <w:tblGrid>
        <w:gridCol w:w="3516"/>
        <w:gridCol w:w="4818"/>
      </w:tblGrid>
      <w:tr w:rsidR="00D8325D" w:rsidRPr="00EB1F4E" w14:paraId="3E074F92" w14:textId="77777777" w:rsidTr="0006357B">
        <w:tc>
          <w:tcPr>
            <w:tcW w:w="3516" w:type="dxa"/>
            <w:shd w:val="clear" w:color="auto" w:fill="FFFFFF"/>
          </w:tcPr>
          <w:p w14:paraId="24C67A58" w14:textId="0D2E4F6D" w:rsidR="00D8325D" w:rsidRPr="00EB1F4E" w:rsidRDefault="00D8325D" w:rsidP="00EB1F4E">
            <w:pPr>
              <w:pStyle w:val="Textbody"/>
              <w:spacing w:after="30" w:line="240" w:lineRule="auto"/>
              <w:jc w:val="left"/>
              <w:rPr>
                <w:rFonts w:asciiTheme="minorHAnsi" w:hAnsiTheme="minorHAnsi" w:cstheme="minorHAnsi"/>
                <w:lang w:val="en-US"/>
              </w:rPr>
            </w:pPr>
            <w:r w:rsidRPr="00EB1F4E">
              <w:rPr>
                <w:rFonts w:asciiTheme="minorHAnsi" w:hAnsiTheme="minorHAnsi" w:cstheme="minorHAnsi"/>
                <w:lang w:val="en-US"/>
              </w:rPr>
              <w:t>Donor XML</w:t>
            </w:r>
          </w:p>
        </w:tc>
        <w:tc>
          <w:tcPr>
            <w:tcW w:w="4818" w:type="dxa"/>
            <w:shd w:val="clear" w:color="auto" w:fill="FFFFFF"/>
          </w:tcPr>
          <w:p w14:paraId="6D505630" w14:textId="635734E4" w:rsidR="00D8325D" w:rsidRPr="00EB1F4E" w:rsidRDefault="00D8325D" w:rsidP="00EB1F4E">
            <w:pPr>
              <w:pStyle w:val="Textbody"/>
              <w:spacing w:after="30" w:line="240" w:lineRule="auto"/>
              <w:jc w:val="left"/>
              <w:rPr>
                <w:rFonts w:asciiTheme="minorHAnsi" w:hAnsiTheme="minorHAnsi" w:cstheme="minorHAnsi"/>
                <w:b/>
                <w:lang w:val="en-US"/>
              </w:rPr>
            </w:pPr>
            <w:r w:rsidRPr="00EB1F4E">
              <w:rPr>
                <w:rFonts w:asciiTheme="minorHAnsi" w:hAnsiTheme="minorHAnsi" w:cstheme="minorHAnsi"/>
                <w:lang w:val="en-US"/>
              </w:rPr>
              <w:t>CMULTIS012-1.</w:t>
            </w:r>
            <w:r w:rsidRPr="00EB1F4E">
              <w:rPr>
                <w:rFonts w:asciiTheme="minorHAnsi" w:hAnsiTheme="minorHAnsi" w:cstheme="minorHAnsi"/>
                <w:b/>
                <w:lang w:val="en-US"/>
              </w:rPr>
              <w:t>xml</w:t>
            </w:r>
          </w:p>
        </w:tc>
      </w:tr>
      <w:tr w:rsidR="00D8325D" w:rsidRPr="00EB1F4E" w14:paraId="7A66DCE8" w14:textId="77777777" w:rsidTr="0006357B">
        <w:tc>
          <w:tcPr>
            <w:tcW w:w="3516" w:type="dxa"/>
            <w:shd w:val="clear" w:color="auto" w:fill="FFFFFF"/>
          </w:tcPr>
          <w:p w14:paraId="39846FAD" w14:textId="78510F04" w:rsidR="00D8325D" w:rsidRPr="00EB1F4E" w:rsidRDefault="00D8325D" w:rsidP="00EB1F4E">
            <w:pPr>
              <w:pStyle w:val="Textbody"/>
              <w:spacing w:after="30" w:line="240" w:lineRule="auto"/>
              <w:jc w:val="left"/>
              <w:rPr>
                <w:rFonts w:asciiTheme="minorHAnsi" w:hAnsiTheme="minorHAnsi" w:cstheme="minorHAnsi"/>
                <w:lang w:val="en-US"/>
              </w:rPr>
            </w:pPr>
            <w:r w:rsidRPr="00EB1F4E">
              <w:rPr>
                <w:rFonts w:asciiTheme="minorHAnsi" w:hAnsiTheme="minorHAnsi" w:cstheme="minorHAnsi"/>
                <w:lang w:val="en-US"/>
              </w:rPr>
              <w:t>Sensor configuration</w:t>
            </w:r>
          </w:p>
        </w:tc>
        <w:tc>
          <w:tcPr>
            <w:tcW w:w="4818" w:type="dxa"/>
            <w:shd w:val="clear" w:color="auto" w:fill="FFFFFF"/>
          </w:tcPr>
          <w:p w14:paraId="28BD1F4F" w14:textId="7533B2D0" w:rsidR="00D8325D" w:rsidRPr="00EB1F4E" w:rsidRDefault="00D8325D" w:rsidP="00EB1F4E">
            <w:pPr>
              <w:pStyle w:val="Textbody"/>
              <w:spacing w:after="30" w:line="240" w:lineRule="auto"/>
              <w:jc w:val="left"/>
              <w:rPr>
                <w:rFonts w:asciiTheme="minorHAnsi" w:hAnsiTheme="minorHAnsi" w:cstheme="minorHAnsi"/>
                <w:lang w:val="en-US"/>
              </w:rPr>
            </w:pPr>
            <w:r w:rsidRPr="00EB1F4E">
              <w:rPr>
                <w:rFonts w:asciiTheme="minorHAnsi" w:hAnsiTheme="minorHAnsi" w:cstheme="minorHAnsi"/>
                <w:lang w:val="en-US"/>
              </w:rPr>
              <w:t>010_CMULTIS012-1_UA_MD_A-1</w:t>
            </w:r>
            <w:r w:rsidRPr="00EB1F4E">
              <w:rPr>
                <w:rFonts w:asciiTheme="minorHAnsi" w:hAnsiTheme="minorHAnsi" w:cstheme="minorHAnsi"/>
                <w:b/>
                <w:bCs/>
                <w:lang w:val="en-US"/>
              </w:rPr>
              <w:t>_Sensor.cfg</w:t>
            </w:r>
          </w:p>
        </w:tc>
      </w:tr>
      <w:tr w:rsidR="00D8325D" w:rsidRPr="00EB1F4E" w14:paraId="772B300F" w14:textId="77777777" w:rsidTr="0006357B">
        <w:tc>
          <w:tcPr>
            <w:tcW w:w="3516" w:type="dxa"/>
            <w:shd w:val="clear" w:color="auto" w:fill="FFFFFF"/>
          </w:tcPr>
          <w:p w14:paraId="0359D767" w14:textId="77777777" w:rsidR="00D8325D" w:rsidRPr="00EB1F4E" w:rsidRDefault="00D8325D" w:rsidP="00EB1F4E">
            <w:pPr>
              <w:pStyle w:val="Textbody"/>
              <w:spacing w:after="30" w:line="240" w:lineRule="auto"/>
              <w:jc w:val="left"/>
              <w:rPr>
                <w:rFonts w:asciiTheme="minorHAnsi" w:hAnsiTheme="minorHAnsi" w:cstheme="minorHAnsi"/>
                <w:lang w:val="en-US"/>
              </w:rPr>
            </w:pPr>
            <w:r w:rsidRPr="00EB1F4E">
              <w:rPr>
                <w:rFonts w:asciiTheme="minorHAnsi" w:hAnsiTheme="minorHAnsi" w:cstheme="minorHAnsi"/>
                <w:lang w:val="en-US"/>
              </w:rPr>
              <w:t>State configuration</w:t>
            </w:r>
          </w:p>
          <w:p w14:paraId="5735ADDC" w14:textId="28A94D1B" w:rsidR="00D8325D" w:rsidRPr="00EB1F4E" w:rsidRDefault="00D8325D" w:rsidP="00EB1F4E">
            <w:pPr>
              <w:pStyle w:val="Textbody"/>
              <w:spacing w:after="30" w:line="240" w:lineRule="auto"/>
              <w:jc w:val="left"/>
              <w:rPr>
                <w:rFonts w:asciiTheme="minorHAnsi" w:hAnsiTheme="minorHAnsi" w:cstheme="minorHAnsi"/>
                <w:lang w:val="en-US"/>
              </w:rPr>
            </w:pPr>
            <w:r w:rsidRPr="00EB1F4E">
              <w:rPr>
                <w:rFonts w:asciiTheme="minorHAnsi" w:hAnsiTheme="minorHAnsi" w:cstheme="minorHAnsi"/>
                <w:lang w:val="en-US"/>
              </w:rPr>
              <w:t>Data</w:t>
            </w:r>
          </w:p>
        </w:tc>
        <w:tc>
          <w:tcPr>
            <w:tcW w:w="4818" w:type="dxa"/>
            <w:shd w:val="clear" w:color="auto" w:fill="FFFFFF"/>
          </w:tcPr>
          <w:p w14:paraId="4E192E7B" w14:textId="77777777" w:rsidR="00D8325D" w:rsidRPr="00EB1F4E" w:rsidRDefault="00D8325D" w:rsidP="00EB1F4E">
            <w:pPr>
              <w:pStyle w:val="Textbody"/>
              <w:spacing w:after="30" w:line="240" w:lineRule="auto"/>
              <w:jc w:val="left"/>
              <w:rPr>
                <w:rFonts w:asciiTheme="minorHAnsi" w:hAnsiTheme="minorHAnsi" w:cstheme="minorHAnsi"/>
                <w:b/>
                <w:bCs/>
                <w:lang w:val="en-US"/>
              </w:rPr>
            </w:pPr>
            <w:r w:rsidRPr="00EB1F4E">
              <w:rPr>
                <w:rFonts w:asciiTheme="minorHAnsi" w:hAnsiTheme="minorHAnsi" w:cstheme="minorHAnsi"/>
                <w:lang w:val="en-US"/>
              </w:rPr>
              <w:t>010_CMULTIS012-1_UA_MD_A-1</w:t>
            </w:r>
            <w:r w:rsidRPr="00EB1F4E">
              <w:rPr>
                <w:rFonts w:asciiTheme="minorHAnsi" w:hAnsiTheme="minorHAnsi" w:cstheme="minorHAnsi"/>
                <w:b/>
                <w:bCs/>
                <w:lang w:val="en-US"/>
              </w:rPr>
              <w:t>_State.cfg</w:t>
            </w:r>
          </w:p>
          <w:p w14:paraId="415BBB3F" w14:textId="3718F23D" w:rsidR="00D8325D" w:rsidRPr="00EB1F4E" w:rsidRDefault="00D8325D" w:rsidP="00EB1F4E">
            <w:pPr>
              <w:pStyle w:val="Textbody"/>
              <w:spacing w:after="30" w:line="240" w:lineRule="auto"/>
              <w:jc w:val="left"/>
              <w:rPr>
                <w:rFonts w:asciiTheme="minorHAnsi" w:hAnsiTheme="minorHAnsi" w:cstheme="minorHAnsi"/>
                <w:b/>
                <w:bCs/>
                <w:lang w:val="en-US"/>
              </w:rPr>
            </w:pPr>
            <w:r w:rsidRPr="00EB1F4E">
              <w:rPr>
                <w:rFonts w:asciiTheme="minorHAnsi" w:hAnsiTheme="minorHAnsi" w:cstheme="minorHAnsi"/>
                <w:lang w:val="en-US"/>
              </w:rPr>
              <w:t>010_CMULTIS012-1_UA_MD_A-1</w:t>
            </w:r>
            <w:r w:rsidRPr="00EB1F4E">
              <w:rPr>
                <w:rFonts w:asciiTheme="minorHAnsi" w:hAnsiTheme="minorHAnsi" w:cstheme="minorHAnsi"/>
                <w:b/>
                <w:bCs/>
                <w:lang w:val="en-US"/>
              </w:rPr>
              <w:t>.tdms</w:t>
            </w:r>
          </w:p>
        </w:tc>
      </w:tr>
      <w:tr w:rsidR="00D8325D" w:rsidRPr="00EB1F4E" w14:paraId="11FB21F3" w14:textId="77777777" w:rsidTr="0006357B">
        <w:tc>
          <w:tcPr>
            <w:tcW w:w="3516" w:type="dxa"/>
            <w:shd w:val="clear" w:color="auto" w:fill="FFFFFF"/>
          </w:tcPr>
          <w:p w14:paraId="4EDF96ED" w14:textId="6EADF44F" w:rsidR="00D8325D" w:rsidRPr="00EB1F4E" w:rsidRDefault="00D8325D" w:rsidP="00EB1F4E">
            <w:pPr>
              <w:pStyle w:val="Textbody"/>
              <w:spacing w:after="30" w:line="240" w:lineRule="auto"/>
              <w:jc w:val="left"/>
              <w:rPr>
                <w:rFonts w:asciiTheme="minorHAnsi" w:hAnsiTheme="minorHAnsi" w:cstheme="minorHAnsi"/>
                <w:lang w:val="en-US"/>
              </w:rPr>
            </w:pPr>
            <w:r w:rsidRPr="00EB1F4E">
              <w:rPr>
                <w:rFonts w:asciiTheme="minorHAnsi" w:hAnsiTheme="minorHAnsi" w:cstheme="minorHAnsi"/>
                <w:lang w:val="en-US"/>
              </w:rPr>
              <w:t>Ultrasound</w:t>
            </w:r>
          </w:p>
        </w:tc>
        <w:tc>
          <w:tcPr>
            <w:tcW w:w="4818" w:type="dxa"/>
            <w:shd w:val="clear" w:color="auto" w:fill="FFFFFF"/>
          </w:tcPr>
          <w:p w14:paraId="72ADD617" w14:textId="035E39E9" w:rsidR="00D8325D" w:rsidRPr="00EB1F4E" w:rsidRDefault="00D8325D" w:rsidP="00EB1F4E">
            <w:pPr>
              <w:pStyle w:val="Textbody"/>
              <w:spacing w:after="30" w:line="240" w:lineRule="auto"/>
              <w:jc w:val="left"/>
              <w:rPr>
                <w:rFonts w:asciiTheme="minorHAnsi" w:hAnsiTheme="minorHAnsi" w:cstheme="minorHAnsi"/>
                <w:b/>
                <w:bCs/>
                <w:lang w:val="en-US"/>
              </w:rPr>
            </w:pPr>
            <w:r w:rsidRPr="00EB1F4E">
              <w:rPr>
                <w:rFonts w:asciiTheme="minorHAnsi" w:hAnsiTheme="minorHAnsi" w:cstheme="minorHAnsi"/>
                <w:lang w:val="en-US"/>
              </w:rPr>
              <w:t>010_CMULTIS012.</w:t>
            </w:r>
            <w:r w:rsidRPr="00EB1F4E">
              <w:rPr>
                <w:rFonts w:asciiTheme="minorHAnsi" w:hAnsiTheme="minorHAnsi" w:cstheme="minorHAnsi"/>
                <w:b/>
                <w:bCs/>
                <w:lang w:val="en-US"/>
              </w:rPr>
              <w:t>US.MSK.”Date&amp;Time”.IMA</w:t>
            </w:r>
          </w:p>
        </w:tc>
      </w:tr>
      <w:tr w:rsidR="00D8325D" w:rsidRPr="00EB1F4E" w14:paraId="24C0CEDB" w14:textId="77777777" w:rsidTr="0006357B">
        <w:tc>
          <w:tcPr>
            <w:tcW w:w="3516" w:type="dxa"/>
            <w:shd w:val="clear" w:color="auto" w:fill="FFFFFF"/>
          </w:tcPr>
          <w:p w14:paraId="6A5228D6" w14:textId="474C502B" w:rsidR="00D8325D" w:rsidRPr="00EB1F4E" w:rsidRDefault="00D8325D" w:rsidP="00EB1F4E">
            <w:pPr>
              <w:pStyle w:val="Textbody"/>
              <w:spacing w:after="30" w:line="240" w:lineRule="auto"/>
              <w:jc w:val="left"/>
              <w:rPr>
                <w:rFonts w:asciiTheme="minorHAnsi" w:hAnsiTheme="minorHAnsi" w:cstheme="minorHAnsi"/>
                <w:lang w:val="en-US"/>
              </w:rPr>
            </w:pPr>
            <w:r w:rsidRPr="00EB1F4E">
              <w:rPr>
                <w:rFonts w:asciiTheme="minorHAnsi" w:hAnsiTheme="minorHAnsi" w:cstheme="minorHAnsi"/>
                <w:lang w:val="en-US"/>
              </w:rPr>
              <w:t>Data overview</w:t>
            </w:r>
          </w:p>
        </w:tc>
        <w:tc>
          <w:tcPr>
            <w:tcW w:w="4818" w:type="dxa"/>
            <w:shd w:val="clear" w:color="auto" w:fill="FFFFFF"/>
          </w:tcPr>
          <w:p w14:paraId="6CF59778" w14:textId="5103E69D" w:rsidR="00D8325D" w:rsidRPr="00EB1F4E" w:rsidRDefault="00D8325D" w:rsidP="00EB1F4E">
            <w:pPr>
              <w:pStyle w:val="Textbody"/>
              <w:spacing w:after="30" w:line="240" w:lineRule="auto"/>
              <w:jc w:val="left"/>
              <w:rPr>
                <w:rFonts w:asciiTheme="minorHAnsi" w:hAnsiTheme="minorHAnsi" w:cstheme="minorHAnsi"/>
                <w:lang w:val="en-US"/>
              </w:rPr>
            </w:pPr>
            <w:r w:rsidRPr="00EB1F4E">
              <w:rPr>
                <w:rFonts w:asciiTheme="minorHAnsi" w:hAnsiTheme="minorHAnsi" w:cstheme="minorHAnsi"/>
                <w:lang w:val="en-US"/>
              </w:rPr>
              <w:t>010_CMULTIS012-1_UA_MD_A-1</w:t>
            </w:r>
            <w:r w:rsidRPr="00EB1F4E">
              <w:rPr>
                <w:rFonts w:asciiTheme="minorHAnsi" w:hAnsiTheme="minorHAnsi" w:cstheme="minorHAnsi"/>
                <w:b/>
                <w:bCs/>
                <w:lang w:val="en-US"/>
              </w:rPr>
              <w:t>_analysis.png</w:t>
            </w:r>
          </w:p>
        </w:tc>
      </w:tr>
      <w:tr w:rsidR="00D8325D" w:rsidRPr="00EB1F4E" w14:paraId="609201FB" w14:textId="77777777" w:rsidTr="0006357B">
        <w:tc>
          <w:tcPr>
            <w:tcW w:w="3516" w:type="dxa"/>
            <w:shd w:val="clear" w:color="auto" w:fill="FFFFFF"/>
          </w:tcPr>
          <w:p w14:paraId="13CC6F91" w14:textId="77D2D2E5" w:rsidR="00D8325D" w:rsidRPr="00EB1F4E" w:rsidRDefault="00D8325D" w:rsidP="00EB1F4E">
            <w:pPr>
              <w:pStyle w:val="Textbody"/>
              <w:spacing w:after="30" w:line="240" w:lineRule="auto"/>
              <w:jc w:val="left"/>
              <w:rPr>
                <w:rFonts w:asciiTheme="minorHAnsi" w:hAnsiTheme="minorHAnsi" w:cstheme="minorHAnsi"/>
                <w:lang w:val="en-US"/>
              </w:rPr>
            </w:pPr>
            <w:r w:rsidRPr="00EB1F4E">
              <w:rPr>
                <w:rFonts w:asciiTheme="minorHAnsi" w:hAnsiTheme="minorHAnsi" w:cstheme="minorHAnsi"/>
                <w:lang w:val="en-US"/>
              </w:rPr>
              <w:t>File association</w:t>
            </w:r>
          </w:p>
        </w:tc>
        <w:tc>
          <w:tcPr>
            <w:tcW w:w="4818" w:type="dxa"/>
            <w:shd w:val="clear" w:color="auto" w:fill="FFFFFF"/>
          </w:tcPr>
          <w:p w14:paraId="24E0D682" w14:textId="64DB51CA" w:rsidR="00D8325D" w:rsidRPr="00EB1F4E" w:rsidRDefault="00D8325D" w:rsidP="00EB1F4E">
            <w:pPr>
              <w:pStyle w:val="Textbody"/>
              <w:spacing w:after="30" w:line="240" w:lineRule="auto"/>
              <w:jc w:val="left"/>
              <w:rPr>
                <w:rFonts w:asciiTheme="minorHAnsi" w:hAnsiTheme="minorHAnsi" w:cstheme="minorHAnsi"/>
                <w:lang w:val="en-US"/>
              </w:rPr>
            </w:pPr>
            <w:r w:rsidRPr="00EB1F4E">
              <w:rPr>
                <w:rFonts w:asciiTheme="minorHAnsi" w:hAnsiTheme="minorHAnsi" w:cstheme="minorHAnsi"/>
                <w:lang w:val="en-US"/>
              </w:rPr>
              <w:t>010_CMULTIS012-1_UA_MD_A-1</w:t>
            </w:r>
            <w:r w:rsidRPr="00EB1F4E">
              <w:rPr>
                <w:rFonts w:asciiTheme="minorHAnsi" w:hAnsiTheme="minorHAnsi" w:cstheme="minorHAnsi"/>
                <w:b/>
                <w:bCs/>
                <w:lang w:val="en-US"/>
              </w:rPr>
              <w:t>.png</w:t>
            </w:r>
          </w:p>
        </w:tc>
      </w:tr>
      <w:tr w:rsidR="00D8325D" w:rsidRPr="00EB1F4E" w14:paraId="6AF874B3" w14:textId="77777777" w:rsidTr="0006357B">
        <w:tc>
          <w:tcPr>
            <w:tcW w:w="3516" w:type="dxa"/>
            <w:shd w:val="clear" w:color="auto" w:fill="FFFFFF"/>
          </w:tcPr>
          <w:p w14:paraId="5C62E255" w14:textId="6D8993A6" w:rsidR="00D8325D" w:rsidRPr="00EB1F4E" w:rsidRDefault="00D8325D" w:rsidP="00EB1F4E">
            <w:pPr>
              <w:pStyle w:val="Textbody"/>
              <w:spacing w:after="30" w:line="240" w:lineRule="auto"/>
              <w:jc w:val="left"/>
              <w:rPr>
                <w:rFonts w:asciiTheme="minorHAnsi" w:hAnsiTheme="minorHAnsi" w:cstheme="minorHAnsi"/>
                <w:lang w:val="en-US"/>
              </w:rPr>
            </w:pPr>
            <w:r w:rsidRPr="00EB1F4E">
              <w:rPr>
                <w:rFonts w:asciiTheme="minorHAnsi" w:hAnsiTheme="minorHAnsi" w:cstheme="minorHAnsi"/>
                <w:lang w:val="en-US"/>
              </w:rPr>
              <w:t>Time synchronization</w:t>
            </w:r>
          </w:p>
        </w:tc>
        <w:tc>
          <w:tcPr>
            <w:tcW w:w="4818" w:type="dxa"/>
            <w:shd w:val="clear" w:color="auto" w:fill="FFFFFF"/>
          </w:tcPr>
          <w:p w14:paraId="5891C326" w14:textId="53B17A60" w:rsidR="00D8325D" w:rsidRPr="00EB1F4E" w:rsidRDefault="00D8325D" w:rsidP="00EB1F4E">
            <w:pPr>
              <w:pStyle w:val="Textbody"/>
              <w:spacing w:after="30" w:line="240" w:lineRule="auto"/>
              <w:jc w:val="left"/>
              <w:rPr>
                <w:rFonts w:asciiTheme="minorHAnsi" w:hAnsiTheme="minorHAnsi" w:cstheme="minorHAnsi"/>
                <w:lang w:val="en-US"/>
              </w:rPr>
            </w:pPr>
            <w:r w:rsidRPr="00EB1F4E">
              <w:rPr>
                <w:rFonts w:asciiTheme="minorHAnsi" w:hAnsiTheme="minorHAnsi" w:cstheme="minorHAnsi"/>
                <w:lang w:val="en-US"/>
              </w:rPr>
              <w:t>010_CMULTIS012-1_UA_MD_A-1</w:t>
            </w:r>
            <w:r w:rsidRPr="00EB1F4E">
              <w:rPr>
                <w:rFonts w:asciiTheme="minorHAnsi" w:hAnsiTheme="minorHAnsi" w:cstheme="minorHAnsi"/>
                <w:b/>
                <w:bCs/>
                <w:lang w:val="en-US"/>
              </w:rPr>
              <w:t>_dT.xml</w:t>
            </w:r>
          </w:p>
        </w:tc>
      </w:tr>
      <w:tr w:rsidR="00D8325D" w:rsidRPr="00EB1F4E" w14:paraId="1EF17190" w14:textId="77777777" w:rsidTr="0006357B">
        <w:tc>
          <w:tcPr>
            <w:tcW w:w="3516" w:type="dxa"/>
            <w:shd w:val="clear" w:color="auto" w:fill="FFFFFF"/>
          </w:tcPr>
          <w:p w14:paraId="58A1E672" w14:textId="40E74518" w:rsidR="00D8325D" w:rsidRPr="00EB1F4E" w:rsidRDefault="00D8325D" w:rsidP="00EB1F4E">
            <w:pPr>
              <w:pStyle w:val="Textbody"/>
              <w:spacing w:after="30" w:line="240" w:lineRule="auto"/>
              <w:jc w:val="left"/>
              <w:rPr>
                <w:rFonts w:asciiTheme="minorHAnsi" w:hAnsiTheme="minorHAnsi" w:cstheme="minorHAnsi"/>
                <w:lang w:val="en-US"/>
              </w:rPr>
            </w:pPr>
            <w:r w:rsidRPr="00EB1F4E">
              <w:rPr>
                <w:rFonts w:asciiTheme="minorHAnsi" w:hAnsiTheme="minorHAnsi" w:cstheme="minorHAnsi"/>
                <w:lang w:val="en-US"/>
              </w:rPr>
              <w:lastRenderedPageBreak/>
              <w:t>Tissue thickness (xml)</w:t>
            </w:r>
          </w:p>
        </w:tc>
        <w:tc>
          <w:tcPr>
            <w:tcW w:w="4818" w:type="dxa"/>
            <w:shd w:val="clear" w:color="auto" w:fill="FFFFFF"/>
          </w:tcPr>
          <w:p w14:paraId="56128126" w14:textId="0FE6F29D" w:rsidR="00D8325D" w:rsidRPr="00EB1F4E" w:rsidRDefault="00D8325D" w:rsidP="00EB1F4E">
            <w:pPr>
              <w:pStyle w:val="Textbody"/>
              <w:spacing w:after="30" w:line="240" w:lineRule="auto"/>
              <w:jc w:val="left"/>
              <w:rPr>
                <w:rFonts w:asciiTheme="minorHAnsi" w:hAnsiTheme="minorHAnsi" w:cstheme="minorHAnsi"/>
                <w:lang w:val="en-US"/>
              </w:rPr>
            </w:pPr>
            <w:r w:rsidRPr="00EB1F4E">
              <w:rPr>
                <w:rFonts w:asciiTheme="minorHAnsi" w:hAnsiTheme="minorHAnsi" w:cstheme="minorHAnsi"/>
                <w:lang w:val="en-US"/>
              </w:rPr>
              <w:t>010_CMULTIS012-1_UA_MD_A-1</w:t>
            </w:r>
            <w:r w:rsidRPr="00EB1F4E">
              <w:rPr>
                <w:rFonts w:asciiTheme="minorHAnsi" w:hAnsiTheme="minorHAnsi" w:cstheme="minorHAnsi"/>
                <w:b/>
                <w:bCs/>
                <w:lang w:val="en-US"/>
              </w:rPr>
              <w:t>_manThick”timestamp”.xml</w:t>
            </w:r>
          </w:p>
        </w:tc>
      </w:tr>
      <w:tr w:rsidR="00D8325D" w:rsidRPr="00EB1F4E" w14:paraId="0F1D76F5" w14:textId="77777777" w:rsidTr="0006357B">
        <w:tc>
          <w:tcPr>
            <w:tcW w:w="3516" w:type="dxa"/>
            <w:shd w:val="clear" w:color="auto" w:fill="FFFFFF"/>
          </w:tcPr>
          <w:p w14:paraId="2F9E643A" w14:textId="66AC52AE" w:rsidR="00D8325D" w:rsidRPr="00EB1F4E" w:rsidRDefault="00D8325D" w:rsidP="00EB1F4E">
            <w:pPr>
              <w:pStyle w:val="Textbody"/>
              <w:spacing w:after="30" w:line="240" w:lineRule="auto"/>
              <w:jc w:val="left"/>
              <w:rPr>
                <w:rFonts w:asciiTheme="minorHAnsi" w:hAnsiTheme="minorHAnsi" w:cstheme="minorHAnsi"/>
                <w:lang w:val="en-US"/>
              </w:rPr>
            </w:pPr>
            <w:r w:rsidRPr="00EB1F4E">
              <w:rPr>
                <w:rFonts w:asciiTheme="minorHAnsi" w:hAnsiTheme="minorHAnsi" w:cstheme="minorHAnsi"/>
                <w:lang w:val="en-US"/>
              </w:rPr>
              <w:t>Tissue thickness (first image)</w:t>
            </w:r>
          </w:p>
        </w:tc>
        <w:tc>
          <w:tcPr>
            <w:tcW w:w="4818" w:type="dxa"/>
            <w:shd w:val="clear" w:color="auto" w:fill="FFFFFF"/>
          </w:tcPr>
          <w:p w14:paraId="6A77C069" w14:textId="4661DAED" w:rsidR="00D8325D" w:rsidRPr="00EB1F4E" w:rsidRDefault="00D8325D" w:rsidP="00EB1F4E">
            <w:pPr>
              <w:pStyle w:val="Textbody"/>
              <w:spacing w:after="30" w:line="240" w:lineRule="auto"/>
              <w:jc w:val="left"/>
              <w:rPr>
                <w:rFonts w:asciiTheme="minorHAnsi" w:hAnsiTheme="minorHAnsi" w:cstheme="minorHAnsi"/>
                <w:lang w:val="en-US"/>
              </w:rPr>
            </w:pPr>
            <w:r w:rsidRPr="00EB1F4E">
              <w:rPr>
                <w:rFonts w:asciiTheme="minorHAnsi" w:hAnsiTheme="minorHAnsi" w:cstheme="minorHAnsi"/>
                <w:lang w:val="en-US"/>
              </w:rPr>
              <w:t>010_CMULTIS012-1_UA_MD_A-1</w:t>
            </w:r>
            <w:r w:rsidRPr="00EB1F4E">
              <w:rPr>
                <w:rFonts w:asciiTheme="minorHAnsi" w:hAnsiTheme="minorHAnsi" w:cstheme="minorHAnsi"/>
                <w:b/>
                <w:bCs/>
                <w:lang w:val="en-US"/>
              </w:rPr>
              <w:t>_manThick”timestamp”.png</w:t>
            </w:r>
          </w:p>
        </w:tc>
      </w:tr>
      <w:tr w:rsidR="00D8325D" w:rsidRPr="00EB1F4E" w14:paraId="06D4EFBD" w14:textId="77777777" w:rsidTr="0006357B">
        <w:tc>
          <w:tcPr>
            <w:tcW w:w="3516" w:type="dxa"/>
            <w:shd w:val="clear" w:color="auto" w:fill="FFFFFF"/>
          </w:tcPr>
          <w:p w14:paraId="78693D50" w14:textId="4E965009" w:rsidR="00D8325D" w:rsidRPr="00EB1F4E" w:rsidRDefault="00D8325D" w:rsidP="00EB1F4E">
            <w:pPr>
              <w:pStyle w:val="Textbody"/>
              <w:spacing w:after="30" w:line="240" w:lineRule="auto"/>
              <w:jc w:val="left"/>
              <w:rPr>
                <w:rFonts w:asciiTheme="minorHAnsi" w:hAnsiTheme="minorHAnsi" w:cstheme="minorHAnsi"/>
                <w:lang w:val="en-US"/>
              </w:rPr>
            </w:pPr>
            <w:r w:rsidRPr="00EB1F4E">
              <w:rPr>
                <w:rFonts w:asciiTheme="minorHAnsi" w:hAnsiTheme="minorHAnsi" w:cstheme="minorHAnsi"/>
                <w:lang w:val="en-US"/>
              </w:rPr>
              <w:t>Tissue thickness (graph)</w:t>
            </w:r>
          </w:p>
        </w:tc>
        <w:tc>
          <w:tcPr>
            <w:tcW w:w="4818" w:type="dxa"/>
            <w:shd w:val="clear" w:color="auto" w:fill="FFFFFF"/>
          </w:tcPr>
          <w:p w14:paraId="66CAA2D0" w14:textId="666AABA7" w:rsidR="00D8325D" w:rsidRPr="00EB1F4E" w:rsidRDefault="00D8325D" w:rsidP="00EB1F4E">
            <w:pPr>
              <w:pStyle w:val="Textbody"/>
              <w:spacing w:after="30" w:line="240" w:lineRule="auto"/>
              <w:jc w:val="left"/>
              <w:rPr>
                <w:rFonts w:asciiTheme="minorHAnsi" w:hAnsiTheme="minorHAnsi" w:cstheme="minorHAnsi"/>
                <w:b/>
                <w:bCs/>
                <w:lang w:val="en-US"/>
              </w:rPr>
            </w:pPr>
            <w:r w:rsidRPr="00EB1F4E">
              <w:rPr>
                <w:rFonts w:asciiTheme="minorHAnsi" w:hAnsiTheme="minorHAnsi" w:cstheme="minorHAnsi"/>
                <w:lang w:val="en-US"/>
              </w:rPr>
              <w:t>010_CMULTIS012-1_UA_MD_A-1</w:t>
            </w:r>
            <w:r w:rsidRPr="00EB1F4E">
              <w:rPr>
                <w:rFonts w:asciiTheme="minorHAnsi" w:hAnsiTheme="minorHAnsi" w:cstheme="minorHAnsi"/>
                <w:b/>
                <w:bCs/>
                <w:lang w:val="en-US"/>
              </w:rPr>
              <w:t>_manThick”timestamp”Graph.png</w:t>
            </w:r>
          </w:p>
        </w:tc>
      </w:tr>
    </w:tbl>
    <w:p w14:paraId="18328BE0" w14:textId="77777777" w:rsidR="00AC0631" w:rsidRPr="00EB1F4E" w:rsidRDefault="00AC0631" w:rsidP="00EB1F4E">
      <w:pPr>
        <w:pStyle w:val="Textbody"/>
        <w:spacing w:after="144" w:line="240" w:lineRule="auto"/>
        <w:rPr>
          <w:rFonts w:asciiTheme="minorHAnsi" w:hAnsiTheme="minorHAnsi" w:cstheme="minorHAnsi"/>
          <w:lang w:val="en-US"/>
        </w:rPr>
      </w:pPr>
    </w:p>
    <w:p w14:paraId="74B62BE8" w14:textId="70561E90" w:rsidR="00D34576" w:rsidRPr="00EB1F4E" w:rsidRDefault="00D972B3" w:rsidP="00EB1F4E">
      <w:pPr>
        <w:pStyle w:val="Textbody"/>
        <w:spacing w:after="144" w:line="240" w:lineRule="auto"/>
        <w:rPr>
          <w:rFonts w:asciiTheme="minorHAnsi" w:hAnsiTheme="minorHAnsi" w:cstheme="minorHAnsi"/>
          <w:lang w:val="en-US"/>
        </w:rPr>
      </w:pPr>
      <w:r w:rsidRPr="00EB1F4E">
        <w:rPr>
          <w:rFonts w:asciiTheme="minorHAnsi" w:hAnsiTheme="minorHAnsi" w:cstheme="minorHAnsi"/>
          <w:lang w:val="en-US"/>
        </w:rPr>
        <w:t>CT and MR imaging files use the following naming convention:</w:t>
      </w:r>
    </w:p>
    <w:p w14:paraId="0BBF5CD2" w14:textId="77777777" w:rsidR="00D34576" w:rsidRPr="00EB1F4E" w:rsidRDefault="00D972B3" w:rsidP="00EB1F4E">
      <w:pPr>
        <w:pStyle w:val="Textbody"/>
        <w:spacing w:after="144" w:line="240" w:lineRule="auto"/>
        <w:rPr>
          <w:rFonts w:asciiTheme="minorHAnsi" w:hAnsiTheme="minorHAnsi" w:cstheme="minorHAnsi"/>
          <w:i/>
          <w:iCs/>
          <w:lang w:val="en-US"/>
        </w:rPr>
      </w:pPr>
      <w:r w:rsidRPr="00EB1F4E">
        <w:rPr>
          <w:rFonts w:asciiTheme="minorHAnsi" w:hAnsiTheme="minorHAnsi" w:cstheme="minorHAnsi"/>
          <w:i/>
          <w:lang w:val="en-US"/>
        </w:rPr>
        <w:t>“Donor ID</w:t>
      </w:r>
      <w:r w:rsidRPr="00EB1F4E">
        <w:rPr>
          <w:rFonts w:asciiTheme="minorHAnsi" w:hAnsiTheme="minorHAnsi" w:cstheme="minorHAnsi"/>
          <w:i/>
          <w:iCs/>
          <w:lang w:val="en-US"/>
        </w:rPr>
        <w:t>”_”Limb_Segment”_” Modality”.nii</w:t>
      </w:r>
    </w:p>
    <w:p w14:paraId="47588961" w14:textId="77777777" w:rsidR="00D34576" w:rsidRPr="00EB1F4E" w:rsidRDefault="00D972B3" w:rsidP="00EB1F4E">
      <w:pPr>
        <w:pStyle w:val="Textbody"/>
        <w:numPr>
          <w:ilvl w:val="0"/>
          <w:numId w:val="6"/>
        </w:numPr>
        <w:spacing w:after="144" w:line="240" w:lineRule="auto"/>
        <w:rPr>
          <w:rFonts w:asciiTheme="minorHAnsi" w:hAnsiTheme="minorHAnsi" w:cstheme="minorHAnsi"/>
          <w:iCs/>
          <w:lang w:val="en-US"/>
        </w:rPr>
      </w:pPr>
      <w:r w:rsidRPr="00EB1F4E">
        <w:rPr>
          <w:rFonts w:asciiTheme="minorHAnsi" w:hAnsiTheme="minorHAnsi" w:cstheme="minorHAnsi"/>
          <w:lang w:val="en-US"/>
        </w:rPr>
        <w:t>Donor ID: identical to previous description of Donor ID</w:t>
      </w:r>
    </w:p>
    <w:p w14:paraId="2A9B24B5" w14:textId="77777777" w:rsidR="00D34576" w:rsidRPr="00EB1F4E" w:rsidRDefault="00D972B3" w:rsidP="00EB1F4E">
      <w:pPr>
        <w:pStyle w:val="Textbody"/>
        <w:numPr>
          <w:ilvl w:val="0"/>
          <w:numId w:val="6"/>
        </w:numPr>
        <w:spacing w:after="144" w:line="240" w:lineRule="auto"/>
        <w:rPr>
          <w:rFonts w:asciiTheme="minorHAnsi" w:hAnsiTheme="minorHAnsi" w:cstheme="minorHAnsi"/>
          <w:iCs/>
          <w:lang w:val="en-US"/>
        </w:rPr>
      </w:pPr>
      <w:r w:rsidRPr="00EB1F4E">
        <w:rPr>
          <w:rFonts w:asciiTheme="minorHAnsi" w:hAnsiTheme="minorHAnsi" w:cstheme="minorHAnsi"/>
          <w:iCs/>
          <w:lang w:val="en-US"/>
        </w:rPr>
        <w:t xml:space="preserve">Limb Segment: An abbreviation indicating portion of appendage imaged. The newly introduced abbreviations are, WA = Whole Arm, WL = Whole Leg. The remaining abbreviations are identical to the previous Limb Segment descriptors. </w:t>
      </w:r>
    </w:p>
    <w:p w14:paraId="3EC92B7F" w14:textId="662CD41C" w:rsidR="00D34576" w:rsidRPr="00EB1F4E" w:rsidRDefault="00D972B3" w:rsidP="00EB1F4E">
      <w:pPr>
        <w:pStyle w:val="Textbody"/>
        <w:numPr>
          <w:ilvl w:val="0"/>
          <w:numId w:val="6"/>
        </w:numPr>
        <w:spacing w:after="144" w:line="240" w:lineRule="auto"/>
        <w:rPr>
          <w:rFonts w:asciiTheme="minorHAnsi" w:hAnsiTheme="minorHAnsi" w:cstheme="minorHAnsi"/>
          <w:iCs/>
          <w:lang w:val="en-US"/>
        </w:rPr>
      </w:pPr>
      <w:r w:rsidRPr="00EB1F4E">
        <w:rPr>
          <w:rFonts w:asciiTheme="minorHAnsi" w:hAnsiTheme="minorHAnsi" w:cstheme="minorHAnsi"/>
          <w:iCs/>
          <w:lang w:val="en-US"/>
        </w:rPr>
        <w:t xml:space="preserve">Modality: CT, MRI_FS, MRI_T1 where FS is fat saturation with T1 protocol and T1 is the T1 protocol without fat saturation </w:t>
      </w:r>
    </w:p>
    <w:p w14:paraId="146B5B85" w14:textId="7086686F" w:rsidR="00AC0631" w:rsidRPr="00EB1F4E" w:rsidRDefault="00AC0631" w:rsidP="00EB1F4E">
      <w:pPr>
        <w:pStyle w:val="Textbody"/>
        <w:spacing w:after="144" w:line="240" w:lineRule="auto"/>
        <w:rPr>
          <w:rFonts w:asciiTheme="minorHAnsi" w:hAnsiTheme="minorHAnsi" w:cstheme="minorHAnsi"/>
          <w:iCs/>
          <w:lang w:val="en-US"/>
        </w:rPr>
      </w:pPr>
      <w:r w:rsidRPr="00EB1F4E">
        <w:rPr>
          <w:rFonts w:asciiTheme="minorHAnsi" w:hAnsiTheme="minorHAnsi" w:cstheme="minorHAnsi"/>
          <w:iCs/>
          <w:lang w:val="en-US"/>
        </w:rPr>
        <w:t>Registration files used the following naming convention</w:t>
      </w:r>
      <w:r w:rsidR="00EB632C" w:rsidRPr="00EB1F4E">
        <w:rPr>
          <w:rFonts w:asciiTheme="minorHAnsi" w:hAnsiTheme="minorHAnsi" w:cstheme="minorHAnsi"/>
          <w:iCs/>
          <w:lang w:val="en-US"/>
        </w:rPr>
        <w:t>. In order are the conventions for Marker STL’s, Quality Check, and Ultrasound Positions. The Registration Number and Donor ID are the same for each.</w:t>
      </w:r>
      <w:r w:rsidR="006225D9" w:rsidRPr="00EB1F4E">
        <w:rPr>
          <w:rFonts w:asciiTheme="minorHAnsi" w:hAnsiTheme="minorHAnsi" w:cstheme="minorHAnsi"/>
          <w:iCs/>
          <w:lang w:val="en-US"/>
        </w:rPr>
        <w:t xml:space="preserve"> Only new conventions are described.</w:t>
      </w:r>
    </w:p>
    <w:p w14:paraId="56C9A144" w14:textId="507E0000" w:rsidR="00EB632C" w:rsidRPr="00EB1F4E" w:rsidRDefault="00EB632C" w:rsidP="00EB1F4E">
      <w:pPr>
        <w:pStyle w:val="Textbody"/>
        <w:spacing w:after="144" w:line="240" w:lineRule="auto"/>
        <w:rPr>
          <w:rFonts w:asciiTheme="minorHAnsi" w:hAnsiTheme="minorHAnsi" w:cstheme="minorHAnsi"/>
          <w:iCs/>
          <w:lang w:val="en-US"/>
        </w:rPr>
      </w:pPr>
      <w:r w:rsidRPr="00EB1F4E">
        <w:rPr>
          <w:rFonts w:asciiTheme="minorHAnsi" w:hAnsiTheme="minorHAnsi" w:cstheme="minorHAnsi"/>
          <w:iCs/>
          <w:lang w:val="en-US"/>
        </w:rPr>
        <w:t xml:space="preserve">Registration filename prepend: </w:t>
      </w:r>
      <w:r w:rsidRPr="00EB1F4E">
        <w:rPr>
          <w:rFonts w:asciiTheme="minorHAnsi" w:hAnsiTheme="minorHAnsi" w:cstheme="minorHAnsi"/>
          <w:i/>
          <w:lang w:val="en-US"/>
        </w:rPr>
        <w:t>“Registration Number”_“Donor ID</w:t>
      </w:r>
      <w:r w:rsidRPr="00EB1F4E">
        <w:rPr>
          <w:rFonts w:asciiTheme="minorHAnsi" w:hAnsiTheme="minorHAnsi" w:cstheme="minorHAnsi"/>
          <w:i/>
          <w:iCs/>
          <w:lang w:val="en-US"/>
        </w:rPr>
        <w:t>”_</w:t>
      </w:r>
    </w:p>
    <w:p w14:paraId="407293F1" w14:textId="3E8CF67A" w:rsidR="00AC0631" w:rsidRPr="00EB1F4E" w:rsidRDefault="00AC0631" w:rsidP="00EB1F4E">
      <w:pPr>
        <w:pStyle w:val="Textbody"/>
        <w:numPr>
          <w:ilvl w:val="0"/>
          <w:numId w:val="6"/>
        </w:numPr>
        <w:spacing w:after="144" w:line="240" w:lineRule="auto"/>
        <w:rPr>
          <w:rFonts w:asciiTheme="minorHAnsi" w:hAnsiTheme="minorHAnsi" w:cstheme="minorHAnsi"/>
          <w:iCs/>
          <w:lang w:val="en-US"/>
        </w:rPr>
      </w:pPr>
      <w:r w:rsidRPr="00EB1F4E">
        <w:rPr>
          <w:rFonts w:asciiTheme="minorHAnsi" w:hAnsiTheme="minorHAnsi" w:cstheme="minorHAnsi"/>
          <w:iCs/>
          <w:lang w:val="en-US"/>
        </w:rPr>
        <w:t>Registration Number: If multiple registrations were performed, the naming convention easily allows it</w:t>
      </w:r>
    </w:p>
    <w:p w14:paraId="6E9876AC" w14:textId="5A2CC858" w:rsidR="00EB632C" w:rsidRPr="00EB1F4E" w:rsidRDefault="00EB632C" w:rsidP="00EB1F4E">
      <w:pPr>
        <w:pStyle w:val="Textbody"/>
        <w:spacing w:after="144" w:line="240" w:lineRule="auto"/>
        <w:rPr>
          <w:rFonts w:asciiTheme="minorHAnsi" w:hAnsiTheme="minorHAnsi" w:cstheme="minorHAnsi"/>
          <w:iCs/>
          <w:lang w:val="en-US"/>
        </w:rPr>
      </w:pPr>
      <w:r w:rsidRPr="00EB1F4E">
        <w:rPr>
          <w:rFonts w:asciiTheme="minorHAnsi" w:hAnsiTheme="minorHAnsi" w:cstheme="minorHAnsi"/>
          <w:iCs/>
          <w:lang w:val="en-US"/>
        </w:rPr>
        <w:t>Marker STL</w:t>
      </w:r>
      <w:r w:rsidR="006225D9" w:rsidRPr="00EB1F4E">
        <w:rPr>
          <w:rFonts w:asciiTheme="minorHAnsi" w:hAnsiTheme="minorHAnsi" w:cstheme="minorHAnsi"/>
          <w:iCs/>
          <w:lang w:val="en-US"/>
        </w:rPr>
        <w:t xml:space="preserve"> filename postpend</w:t>
      </w:r>
      <w:r w:rsidRPr="00EB1F4E">
        <w:rPr>
          <w:rFonts w:asciiTheme="minorHAnsi" w:hAnsiTheme="minorHAnsi" w:cstheme="minorHAnsi"/>
          <w:iCs/>
          <w:lang w:val="en-US"/>
        </w:rPr>
        <w:t xml:space="preserve">: </w:t>
      </w:r>
      <w:r w:rsidRPr="00EB1F4E">
        <w:rPr>
          <w:rFonts w:asciiTheme="minorHAnsi" w:hAnsiTheme="minorHAnsi" w:cstheme="minorHAnsi"/>
          <w:i/>
          <w:iCs/>
          <w:lang w:val="en-US"/>
        </w:rPr>
        <w:t xml:space="preserve"> _”Marker Location”_”Modality”.stl</w:t>
      </w:r>
    </w:p>
    <w:p w14:paraId="40D87479" w14:textId="0315B9D7" w:rsidR="00AC0631" w:rsidRPr="00EB1F4E" w:rsidRDefault="00AC0631" w:rsidP="00EB1F4E">
      <w:pPr>
        <w:pStyle w:val="Textbody"/>
        <w:numPr>
          <w:ilvl w:val="0"/>
          <w:numId w:val="6"/>
        </w:numPr>
        <w:spacing w:after="144" w:line="240" w:lineRule="auto"/>
        <w:rPr>
          <w:rFonts w:asciiTheme="minorHAnsi" w:hAnsiTheme="minorHAnsi" w:cstheme="minorHAnsi"/>
          <w:iCs/>
          <w:lang w:val="en-US"/>
        </w:rPr>
      </w:pPr>
      <w:r w:rsidRPr="00EB1F4E">
        <w:rPr>
          <w:rFonts w:asciiTheme="minorHAnsi" w:hAnsiTheme="minorHAnsi" w:cstheme="minorHAnsi"/>
          <w:iCs/>
          <w:lang w:val="en-US"/>
        </w:rPr>
        <w:t xml:space="preserve">Marker Location: </w:t>
      </w:r>
      <w:r w:rsidR="00EB632C" w:rsidRPr="00EB1F4E">
        <w:rPr>
          <w:rFonts w:asciiTheme="minorHAnsi" w:hAnsiTheme="minorHAnsi" w:cstheme="minorHAnsi"/>
          <w:iCs/>
          <w:lang w:val="en-US"/>
        </w:rPr>
        <w:t>Location of 3D printed spherical markers, F = Femur, T = Tibia, H = Humerus, R = Radius</w:t>
      </w:r>
    </w:p>
    <w:p w14:paraId="4699A14C" w14:textId="536D3338" w:rsidR="00EB632C" w:rsidRPr="00EB1F4E" w:rsidRDefault="00EB632C" w:rsidP="00EB1F4E">
      <w:pPr>
        <w:pStyle w:val="Textbody"/>
        <w:spacing w:after="144" w:line="240" w:lineRule="auto"/>
        <w:rPr>
          <w:rFonts w:asciiTheme="minorHAnsi" w:hAnsiTheme="minorHAnsi" w:cstheme="minorHAnsi"/>
          <w:iCs/>
          <w:lang w:val="en-US"/>
        </w:rPr>
      </w:pPr>
      <w:r w:rsidRPr="00EB1F4E">
        <w:rPr>
          <w:rFonts w:asciiTheme="minorHAnsi" w:hAnsiTheme="minorHAnsi" w:cstheme="minorHAnsi"/>
          <w:iCs/>
          <w:lang w:val="en-US"/>
        </w:rPr>
        <w:t>Quality Check</w:t>
      </w:r>
      <w:r w:rsidR="006225D9" w:rsidRPr="00EB1F4E">
        <w:rPr>
          <w:rFonts w:asciiTheme="minorHAnsi" w:hAnsiTheme="minorHAnsi" w:cstheme="minorHAnsi"/>
          <w:iCs/>
          <w:lang w:val="en-US"/>
        </w:rPr>
        <w:t xml:space="preserve"> filename postpend</w:t>
      </w:r>
      <w:r w:rsidRPr="00EB1F4E">
        <w:rPr>
          <w:rFonts w:asciiTheme="minorHAnsi" w:hAnsiTheme="minorHAnsi" w:cstheme="minorHAnsi"/>
          <w:iCs/>
          <w:lang w:val="en-US"/>
        </w:rPr>
        <w:t xml:space="preserve">: </w:t>
      </w:r>
      <w:r w:rsidRPr="00EB1F4E">
        <w:rPr>
          <w:rFonts w:asciiTheme="minorHAnsi" w:hAnsiTheme="minorHAnsi" w:cstheme="minorHAnsi"/>
          <w:i/>
          <w:iCs/>
          <w:lang w:val="en-US"/>
        </w:rPr>
        <w:t xml:space="preserve"> _”Modality </w:t>
      </w:r>
      <w:r w:rsidR="00056373" w:rsidRPr="00EB1F4E">
        <w:rPr>
          <w:rFonts w:asciiTheme="minorHAnsi" w:hAnsiTheme="minorHAnsi" w:cstheme="minorHAnsi"/>
          <w:i/>
          <w:iCs/>
          <w:lang w:val="en-US"/>
        </w:rPr>
        <w:t>Comparison ”_”Limb</w:t>
      </w:r>
      <w:r w:rsidRPr="00EB1F4E">
        <w:rPr>
          <w:rFonts w:asciiTheme="minorHAnsi" w:hAnsiTheme="minorHAnsi" w:cstheme="minorHAnsi"/>
          <w:i/>
          <w:iCs/>
          <w:lang w:val="en-US"/>
        </w:rPr>
        <w:t xml:space="preserve"> Segment”.txt</w:t>
      </w:r>
    </w:p>
    <w:p w14:paraId="04F64FD1" w14:textId="5CA767B5" w:rsidR="00EB632C" w:rsidRPr="00EB1F4E" w:rsidRDefault="00EB632C" w:rsidP="00EB1F4E">
      <w:pPr>
        <w:pStyle w:val="Textbody"/>
        <w:numPr>
          <w:ilvl w:val="0"/>
          <w:numId w:val="6"/>
        </w:numPr>
        <w:spacing w:after="144" w:line="240" w:lineRule="auto"/>
        <w:rPr>
          <w:rFonts w:asciiTheme="minorHAnsi" w:hAnsiTheme="minorHAnsi" w:cstheme="minorHAnsi"/>
          <w:iCs/>
          <w:lang w:val="en-US"/>
        </w:rPr>
      </w:pPr>
      <w:r w:rsidRPr="00EB1F4E">
        <w:rPr>
          <w:rFonts w:asciiTheme="minorHAnsi" w:hAnsiTheme="minorHAnsi" w:cstheme="minorHAnsi"/>
          <w:iCs/>
          <w:lang w:val="en-US"/>
        </w:rPr>
        <w:t xml:space="preserve">Modality Comparison: CT and MR were previously defined, </w:t>
      </w:r>
      <w:r w:rsidR="00DA4320" w:rsidRPr="00EB1F4E">
        <w:rPr>
          <w:rFonts w:asciiTheme="minorHAnsi" w:hAnsiTheme="minorHAnsi" w:cstheme="minorHAnsi"/>
          <w:iCs/>
          <w:lang w:val="en-US"/>
        </w:rPr>
        <w:t xml:space="preserve">MQL = Marker Quality Check , </w:t>
      </w:r>
      <w:r w:rsidRPr="00EB1F4E">
        <w:rPr>
          <w:rFonts w:asciiTheme="minorHAnsi" w:hAnsiTheme="minorHAnsi" w:cstheme="minorHAnsi"/>
          <w:iCs/>
          <w:lang w:val="en-US"/>
        </w:rPr>
        <w:t>DG = Digitized Points from ultrasound motion tracking</w:t>
      </w:r>
    </w:p>
    <w:p w14:paraId="0839516A" w14:textId="4ADDD969" w:rsidR="006225D9" w:rsidRPr="00EB1F4E" w:rsidRDefault="006225D9" w:rsidP="00EB1F4E">
      <w:pPr>
        <w:pStyle w:val="Textbody"/>
        <w:spacing w:after="144" w:line="240" w:lineRule="auto"/>
        <w:rPr>
          <w:rFonts w:asciiTheme="minorHAnsi" w:hAnsiTheme="minorHAnsi" w:cstheme="minorHAnsi"/>
          <w:iCs/>
          <w:lang w:val="en-US"/>
        </w:rPr>
      </w:pPr>
      <w:r w:rsidRPr="00EB1F4E">
        <w:rPr>
          <w:rFonts w:asciiTheme="minorHAnsi" w:hAnsiTheme="minorHAnsi" w:cstheme="minorHAnsi"/>
          <w:iCs/>
          <w:lang w:val="en-US"/>
        </w:rPr>
        <w:t xml:space="preserve">Ultrasound Positions filename postpend: </w:t>
      </w:r>
      <w:r w:rsidRPr="00EB1F4E">
        <w:rPr>
          <w:rFonts w:asciiTheme="minorHAnsi" w:hAnsiTheme="minorHAnsi" w:cstheme="minorHAnsi"/>
          <w:i/>
          <w:iCs/>
          <w:lang w:val="en-US"/>
        </w:rPr>
        <w:t xml:space="preserve"> _”Limb Segment”_”US”_”Modality”.xml</w:t>
      </w:r>
    </w:p>
    <w:p w14:paraId="64F1FBE0" w14:textId="6AF1B4D2" w:rsidR="006225D9" w:rsidRPr="00EB1F4E" w:rsidRDefault="006225D9" w:rsidP="00EB1F4E">
      <w:pPr>
        <w:pStyle w:val="Textbody"/>
        <w:numPr>
          <w:ilvl w:val="0"/>
          <w:numId w:val="6"/>
        </w:numPr>
        <w:spacing w:after="144" w:line="240" w:lineRule="auto"/>
        <w:rPr>
          <w:rFonts w:asciiTheme="minorHAnsi" w:hAnsiTheme="minorHAnsi" w:cstheme="minorHAnsi"/>
          <w:iCs/>
          <w:lang w:val="en-US"/>
        </w:rPr>
      </w:pPr>
      <w:r w:rsidRPr="00EB1F4E">
        <w:rPr>
          <w:rFonts w:asciiTheme="minorHAnsi" w:hAnsiTheme="minorHAnsi" w:cstheme="minorHAnsi"/>
          <w:iCs/>
          <w:lang w:val="en-US"/>
        </w:rPr>
        <w:t>US: Ultrasound</w:t>
      </w:r>
    </w:p>
    <w:p w14:paraId="5901A6CF" w14:textId="50FF17C2" w:rsidR="00AC0631" w:rsidRPr="00EB1F4E" w:rsidRDefault="00AC0631" w:rsidP="00EB1F4E">
      <w:pPr>
        <w:pStyle w:val="Textbody"/>
        <w:spacing w:after="144" w:line="240" w:lineRule="auto"/>
        <w:rPr>
          <w:rFonts w:asciiTheme="minorHAnsi" w:hAnsiTheme="minorHAnsi" w:cstheme="minorHAnsi"/>
          <w:lang w:val="en-US"/>
        </w:rPr>
      </w:pPr>
      <w:r w:rsidRPr="00EB1F4E">
        <w:rPr>
          <w:rFonts w:asciiTheme="minorHAnsi" w:hAnsiTheme="minorHAnsi" w:cstheme="minorHAnsi"/>
          <w:lang w:val="en-US"/>
        </w:rPr>
        <w:t>The files used for spatial alignment are found in a Registration folder. File names for a single donor include:</w:t>
      </w:r>
    </w:p>
    <w:tbl>
      <w:tblPr>
        <w:tblW w:w="8334" w:type="dxa"/>
        <w:tblInd w:w="35" w:type="dxa"/>
        <w:tblCellMar>
          <w:top w:w="55" w:type="dxa"/>
          <w:left w:w="55" w:type="dxa"/>
          <w:bottom w:w="55" w:type="dxa"/>
          <w:right w:w="55" w:type="dxa"/>
        </w:tblCellMar>
        <w:tblLook w:val="0000" w:firstRow="0" w:lastRow="0" w:firstColumn="0" w:lastColumn="0" w:noHBand="0" w:noVBand="0"/>
      </w:tblPr>
      <w:tblGrid>
        <w:gridCol w:w="3516"/>
        <w:gridCol w:w="4818"/>
      </w:tblGrid>
      <w:tr w:rsidR="00AC0631" w:rsidRPr="00EB1F4E" w14:paraId="105DFF2C" w14:textId="77777777" w:rsidTr="00496364">
        <w:tc>
          <w:tcPr>
            <w:tcW w:w="3516" w:type="dxa"/>
            <w:shd w:val="clear" w:color="auto" w:fill="FFFFFF"/>
          </w:tcPr>
          <w:p w14:paraId="2F693CED" w14:textId="77777777" w:rsidR="00AC0631" w:rsidRPr="00EB1F4E" w:rsidRDefault="00AC0631" w:rsidP="00EB1F4E">
            <w:pPr>
              <w:pStyle w:val="Textbody"/>
              <w:spacing w:after="30" w:line="240" w:lineRule="auto"/>
              <w:jc w:val="left"/>
              <w:rPr>
                <w:rFonts w:asciiTheme="minorHAnsi" w:hAnsiTheme="minorHAnsi" w:cstheme="minorHAnsi"/>
                <w:lang w:val="en-US"/>
              </w:rPr>
            </w:pPr>
            <w:r w:rsidRPr="00EB1F4E">
              <w:rPr>
                <w:rFonts w:asciiTheme="minorHAnsi" w:hAnsiTheme="minorHAnsi" w:cstheme="minorHAnsi"/>
                <w:lang w:val="en-US"/>
              </w:rPr>
              <w:t>Marker STL</w:t>
            </w:r>
          </w:p>
          <w:p w14:paraId="73530EE2" w14:textId="77777777" w:rsidR="00AC0631" w:rsidRPr="00EB1F4E" w:rsidRDefault="00AC0631" w:rsidP="00EB1F4E">
            <w:pPr>
              <w:pStyle w:val="Textbody"/>
              <w:spacing w:after="30" w:line="240" w:lineRule="auto"/>
              <w:jc w:val="left"/>
              <w:rPr>
                <w:rFonts w:asciiTheme="minorHAnsi" w:hAnsiTheme="minorHAnsi" w:cstheme="minorHAnsi"/>
                <w:lang w:val="en-US"/>
              </w:rPr>
            </w:pPr>
            <w:r w:rsidRPr="00EB1F4E">
              <w:rPr>
                <w:rFonts w:asciiTheme="minorHAnsi" w:hAnsiTheme="minorHAnsi" w:cstheme="minorHAnsi"/>
                <w:lang w:val="en-US"/>
              </w:rPr>
              <w:t>Quality Check</w:t>
            </w:r>
          </w:p>
          <w:p w14:paraId="546EFC8C" w14:textId="77777777" w:rsidR="00AC0631" w:rsidRPr="00EB1F4E" w:rsidRDefault="00AC0631" w:rsidP="00EB1F4E">
            <w:pPr>
              <w:pStyle w:val="Textbody"/>
              <w:spacing w:after="30" w:line="240" w:lineRule="auto"/>
              <w:jc w:val="left"/>
              <w:rPr>
                <w:rFonts w:asciiTheme="minorHAnsi" w:hAnsiTheme="minorHAnsi" w:cstheme="minorHAnsi"/>
                <w:lang w:val="en-US"/>
              </w:rPr>
            </w:pPr>
            <w:r w:rsidRPr="00EB1F4E">
              <w:rPr>
                <w:rFonts w:asciiTheme="minorHAnsi" w:hAnsiTheme="minorHAnsi" w:cstheme="minorHAnsi"/>
                <w:lang w:val="en-US"/>
              </w:rPr>
              <w:t xml:space="preserve">Ultrasound Positions </w:t>
            </w:r>
          </w:p>
        </w:tc>
        <w:tc>
          <w:tcPr>
            <w:tcW w:w="4818" w:type="dxa"/>
            <w:shd w:val="clear" w:color="auto" w:fill="FFFFFF"/>
          </w:tcPr>
          <w:p w14:paraId="40DB57DB" w14:textId="77777777" w:rsidR="00AC0631" w:rsidRPr="00EB1F4E" w:rsidRDefault="00AC0631" w:rsidP="00EB1F4E">
            <w:pPr>
              <w:pStyle w:val="Textbody"/>
              <w:spacing w:after="30" w:line="240" w:lineRule="auto"/>
              <w:jc w:val="left"/>
              <w:rPr>
                <w:rFonts w:asciiTheme="minorHAnsi" w:hAnsiTheme="minorHAnsi" w:cstheme="minorHAnsi"/>
                <w:lang w:val="en-US"/>
              </w:rPr>
            </w:pPr>
            <w:r w:rsidRPr="00EB1F4E">
              <w:rPr>
                <w:rFonts w:asciiTheme="minorHAnsi" w:hAnsiTheme="minorHAnsi" w:cstheme="minorHAnsi"/>
                <w:lang w:val="en-US"/>
              </w:rPr>
              <w:t>R01_CMULTIS012-1_F1_CT</w:t>
            </w:r>
            <w:r w:rsidRPr="00EB1F4E">
              <w:rPr>
                <w:rFonts w:asciiTheme="minorHAnsi" w:hAnsiTheme="minorHAnsi" w:cstheme="minorHAnsi"/>
                <w:b/>
                <w:lang w:val="en-US"/>
              </w:rPr>
              <w:t>.stl</w:t>
            </w:r>
          </w:p>
          <w:p w14:paraId="39C653F6" w14:textId="77777777" w:rsidR="00AC0631" w:rsidRPr="00EB1F4E" w:rsidRDefault="00AC0631" w:rsidP="00EB1F4E">
            <w:pPr>
              <w:pStyle w:val="Textbody"/>
              <w:spacing w:after="30" w:line="240" w:lineRule="auto"/>
              <w:jc w:val="left"/>
              <w:rPr>
                <w:rFonts w:asciiTheme="minorHAnsi" w:hAnsiTheme="minorHAnsi" w:cstheme="minorHAnsi"/>
                <w:b/>
                <w:lang w:val="en-US"/>
              </w:rPr>
            </w:pPr>
            <w:r w:rsidRPr="00EB1F4E">
              <w:rPr>
                <w:rFonts w:asciiTheme="minorHAnsi" w:hAnsiTheme="minorHAnsi" w:cstheme="minorHAnsi"/>
                <w:lang w:val="en-US"/>
              </w:rPr>
              <w:t>R01_CMULTIS012-1_MQC_DG_CT_LA</w:t>
            </w:r>
            <w:r w:rsidRPr="00EB1F4E">
              <w:rPr>
                <w:rFonts w:asciiTheme="minorHAnsi" w:hAnsiTheme="minorHAnsi" w:cstheme="minorHAnsi"/>
                <w:b/>
                <w:lang w:val="en-US"/>
              </w:rPr>
              <w:t>.txt</w:t>
            </w:r>
          </w:p>
          <w:p w14:paraId="088FD152" w14:textId="77777777" w:rsidR="00AC0631" w:rsidRPr="00EB1F4E" w:rsidRDefault="00AC0631" w:rsidP="00EB1F4E">
            <w:pPr>
              <w:pStyle w:val="Textbody"/>
              <w:spacing w:after="30" w:line="240" w:lineRule="auto"/>
              <w:jc w:val="left"/>
              <w:rPr>
                <w:rFonts w:asciiTheme="minorHAnsi" w:hAnsiTheme="minorHAnsi" w:cstheme="minorHAnsi"/>
                <w:lang w:val="en-US"/>
              </w:rPr>
            </w:pPr>
            <w:r w:rsidRPr="00EB1F4E">
              <w:rPr>
                <w:rFonts w:asciiTheme="minorHAnsi" w:hAnsiTheme="minorHAnsi" w:cstheme="minorHAnsi"/>
                <w:lang w:val="en-US"/>
              </w:rPr>
              <w:t>R01_CMULTIS012-1_LA_US_CT</w:t>
            </w:r>
            <w:r w:rsidRPr="00EB1F4E">
              <w:rPr>
                <w:rFonts w:asciiTheme="minorHAnsi" w:hAnsiTheme="minorHAnsi" w:cstheme="minorHAnsi"/>
                <w:b/>
                <w:lang w:val="en-US"/>
              </w:rPr>
              <w:t>.xml</w:t>
            </w:r>
          </w:p>
        </w:tc>
      </w:tr>
    </w:tbl>
    <w:p w14:paraId="46968ADE" w14:textId="77777777" w:rsidR="00D34576" w:rsidRPr="00EB1F4E" w:rsidRDefault="00D972B3" w:rsidP="00EB1F4E">
      <w:pPr>
        <w:pStyle w:val="Textbody"/>
        <w:spacing w:after="144" w:line="240" w:lineRule="auto"/>
        <w:rPr>
          <w:rFonts w:asciiTheme="minorHAnsi" w:hAnsiTheme="minorHAnsi" w:cstheme="minorHAnsi"/>
          <w:lang w:val="en-US"/>
        </w:rPr>
      </w:pPr>
      <w:r w:rsidRPr="00EB1F4E">
        <w:rPr>
          <w:rFonts w:asciiTheme="minorHAnsi" w:hAnsiTheme="minorHAnsi" w:cstheme="minorHAnsi"/>
          <w:lang w:val="en-US"/>
        </w:rPr>
        <w:t>The project website (</w:t>
      </w:r>
      <w:hyperlink r:id="rId12">
        <w:r w:rsidRPr="00EB1F4E">
          <w:rPr>
            <w:rStyle w:val="InternetLink0"/>
            <w:rFonts w:asciiTheme="minorHAnsi" w:hAnsiTheme="minorHAnsi" w:cstheme="minorHAnsi"/>
            <w:lang w:val="en-US"/>
          </w:rPr>
          <w:t>https://simtk.org/projects/multis</w:t>
        </w:r>
      </w:hyperlink>
      <w:r w:rsidRPr="00EB1F4E">
        <w:rPr>
          <w:rFonts w:asciiTheme="minorHAnsi" w:hAnsiTheme="minorHAnsi" w:cstheme="minorHAnsi"/>
          <w:lang w:val="en-US"/>
        </w:rPr>
        <w:t>) contains all specifications as well as experiment notes.</w:t>
      </w:r>
    </w:p>
    <w:p w14:paraId="185A376D" w14:textId="77777777" w:rsidR="00D34576" w:rsidRPr="00EB1F4E" w:rsidRDefault="00D972B3" w:rsidP="00EB1F4E">
      <w:pPr>
        <w:pStyle w:val="Heading3"/>
      </w:pPr>
      <w:r w:rsidRPr="00EB1F4E">
        <w:t>Technical Validation</w:t>
      </w:r>
    </w:p>
    <w:p w14:paraId="492E8EEB" w14:textId="7FCA3CF9" w:rsidR="00B40499" w:rsidRPr="00EB1F4E" w:rsidRDefault="00D972B3" w:rsidP="00EB1F4E">
      <w:pPr>
        <w:pStyle w:val="NormalWeb"/>
        <w:spacing w:before="0" w:after="0"/>
        <w:rPr>
          <w:rFonts w:asciiTheme="minorHAnsi" w:hAnsiTheme="minorHAnsi" w:cstheme="minorHAnsi"/>
          <w:lang w:val="en-US"/>
        </w:rPr>
      </w:pPr>
      <w:r w:rsidRPr="00EB1F4E">
        <w:rPr>
          <w:rFonts w:asciiTheme="minorHAnsi" w:hAnsiTheme="minorHAnsi" w:cstheme="minorHAnsi"/>
          <w:color w:val="000000"/>
          <w:lang w:val="en-US"/>
        </w:rPr>
        <w:t xml:space="preserve">The ultrasound images, load cell forces, and Optotrak motion tracking represent three separate instruments that must be temporally synchronized to be of significant use. The temporal synchronization of force and ultrasound imaging was established using a custom </w:t>
      </w:r>
      <w:r w:rsidRPr="00EB1F4E">
        <w:rPr>
          <w:rFonts w:asciiTheme="minorHAnsi" w:hAnsiTheme="minorHAnsi" w:cstheme="minorHAnsi"/>
          <w:color w:val="000000"/>
          <w:lang w:val="en-US"/>
        </w:rPr>
        <w:lastRenderedPageBreak/>
        <w:t>analog signal routed through each system</w:t>
      </w:r>
      <w:r w:rsidR="008072F8" w:rsidRPr="00EB1F4E">
        <w:rPr>
          <w:rFonts w:asciiTheme="minorHAnsi" w:hAnsiTheme="minorHAnsi" w:cstheme="minorHAnsi"/>
          <w:color w:val="000000"/>
          <w:lang w:val="en-US"/>
        </w:rPr>
        <w:fldChar w:fldCharType="begin"/>
      </w:r>
      <w:r w:rsidR="009B1DB9">
        <w:rPr>
          <w:rFonts w:asciiTheme="minorHAnsi" w:hAnsiTheme="minorHAnsi" w:cstheme="minorHAnsi"/>
          <w:color w:val="000000"/>
          <w:lang w:val="en-US"/>
        </w:rPr>
        <w:instrText xml:space="preserve"> ADDIN ZOTERO_ITEM CSL_CITATION {"citationID":"a1l2sgqk8i7","properties":{"formattedCitation":"\\super 7\\nosupersub{}","plainCitation":"7","noteIndex":0},"citationItems":[{"id":985,"uris":["http://zotero.org/users/3614981/items/VHNZUEPS"],"uri":["http://zotero.org/users/3614981/items/VHNZUEPS"],"itemData":{"id":985,"type":"article-journal","title":"Instrumentation of off-the-shelf ultrasound system for measurement of probe forces during freehand imaging","container-title":"Journal of Biomechanics","page":"117-124","volume":"83","source":"ScienceDirect","abstract":"Ultrasound is a popular and affordable imaging modality, but the nature of freehand ultrasound operation leads to unknown applied loads at non-quantifiable angles. The purpose of this paper was to demonstrate an instrumentation strategy for an ultrasound system to measure probe forces and orientation during freehand imaging to characterize the interaction between the probe and soft-tissue as well as enhance repeatability. The instrumentation included a 6-axis load cell, an inertial measurement unit, and an optional sensor for camera-based motion capture. A known method for compensation of the ultrasound probe weight was implemented, and a novel method for temporal synchronization was developed. While load and optical sensing was previously achieved, this paper presents a strategy for potential instrumentation on a variety of ultrasound machines. A key feature was the temporal synchronization, utilizing the electrocardiogram (EKG) feature built-in to the ultrasound. The system was used to perform anatomical imaging of tissue layers of musculoskeletal extremities and imaging during indentation on an in vivo subject and an in vitro specimen. The outcomes of the instrumentation strategy were demonstrated during minimal force and indentation imaging. In short, the system presented robust instrumentation of an existing ultrasound system to fully characterize the probe force, orientation, and optionally its movement during imaging while efficiently synchronizing all data. Researchers may use the instrumentation strategy on any EKG capable ultrasound systems if mechanical characterization of soft tissue or minimization of forces and deformations of tissue during anatomical imaging are desired.","DOI":"10.1016/j.jbiomech.2018.11.032","ISSN":"0021-9290","journalAbbreviation":"J Biomech","language":"en","author":[{"family":"Schimmoeller","given":"Tyler"},{"family":"Colbrunn","given":"Robb"},{"family":"Nagle","given":"Tara"},{"family":"Lobosky","given":"Mark"},{"family":"Neumann","given":"Erica E."},{"family":"Owings","given":"Tammy M."},{"family":"Landis","given":"Benjamin"},{"family":"Jelovsek","given":"J. Eric"},{"family":"Erdemir","given":"Ahmet"}],"issued":{"date-parts":[["2019",1,23]]}}}],"schema":"https://github.com/citation-style-language/schema/raw/master/csl-citation.json"} </w:instrText>
      </w:r>
      <w:r w:rsidR="008072F8" w:rsidRPr="00EB1F4E">
        <w:rPr>
          <w:rFonts w:asciiTheme="minorHAnsi" w:hAnsiTheme="minorHAnsi" w:cstheme="minorHAnsi"/>
          <w:color w:val="000000"/>
          <w:lang w:val="en-US"/>
        </w:rPr>
        <w:fldChar w:fldCharType="separate"/>
      </w:r>
      <w:r w:rsidR="009B1DB9" w:rsidRPr="009B1DB9">
        <w:rPr>
          <w:szCs w:val="24"/>
          <w:vertAlign w:val="superscript"/>
        </w:rPr>
        <w:t>7</w:t>
      </w:r>
      <w:r w:rsidR="008072F8" w:rsidRPr="00EB1F4E">
        <w:rPr>
          <w:rFonts w:asciiTheme="minorHAnsi" w:hAnsiTheme="minorHAnsi" w:cstheme="minorHAnsi"/>
          <w:color w:val="000000"/>
          <w:lang w:val="en-US"/>
        </w:rPr>
        <w:fldChar w:fldCharType="end"/>
      </w:r>
      <w:r w:rsidRPr="00EB1F4E">
        <w:rPr>
          <w:rFonts w:asciiTheme="minorHAnsi" w:hAnsiTheme="minorHAnsi" w:cstheme="minorHAnsi"/>
          <w:lang w:val="en-US"/>
        </w:rPr>
        <w:t>. Further validation was required to ensure temporal synchronization between the Optotrak motion and instrumented ultrasound system. The motion data was routed through its native software, NDI First Principles</w:t>
      </w:r>
      <w:r w:rsidR="00022EBF" w:rsidRPr="00EB1F4E">
        <w:rPr>
          <w:rFonts w:asciiTheme="minorHAnsi" w:hAnsiTheme="minorHAnsi" w:cstheme="minorHAnsi"/>
          <w:lang w:val="en-US"/>
        </w:rPr>
        <w:t xml:space="preserve"> (Northern Digital Inc., Waterloo, </w:t>
      </w:r>
      <w:r w:rsidR="00A3083C" w:rsidRPr="00EB1F4E">
        <w:rPr>
          <w:rFonts w:asciiTheme="minorHAnsi" w:hAnsiTheme="minorHAnsi" w:cstheme="minorHAnsi"/>
          <w:lang w:val="en-US"/>
        </w:rPr>
        <w:t>Onterio</w:t>
      </w:r>
      <w:r w:rsidR="00022EBF" w:rsidRPr="00EB1F4E">
        <w:rPr>
          <w:rFonts w:asciiTheme="minorHAnsi" w:hAnsiTheme="minorHAnsi" w:cstheme="minorHAnsi"/>
          <w:lang w:val="en-US"/>
        </w:rPr>
        <w:t>)</w:t>
      </w:r>
      <w:r w:rsidRPr="00EB1F4E">
        <w:rPr>
          <w:rFonts w:asciiTheme="minorHAnsi" w:hAnsiTheme="minorHAnsi" w:cstheme="minorHAnsi"/>
          <w:lang w:val="en-US"/>
        </w:rPr>
        <w:t xml:space="preserve">, to the custom LabVIEW </w:t>
      </w:r>
      <w:r w:rsidR="00022EBF" w:rsidRPr="00EB1F4E">
        <w:rPr>
          <w:rFonts w:asciiTheme="minorHAnsi" w:hAnsiTheme="minorHAnsi" w:cstheme="minorHAnsi"/>
          <w:lang w:val="en-US"/>
        </w:rPr>
        <w:t>(</w:t>
      </w:r>
      <w:r w:rsidR="00022EBF" w:rsidRPr="00EB1F4E">
        <w:rPr>
          <w:rFonts w:asciiTheme="minorHAnsi" w:eastAsia="Times New Roman" w:hAnsiTheme="minorHAnsi" w:cstheme="minorHAnsi"/>
          <w:color w:val="000000"/>
          <w:lang w:val="en-US" w:eastAsia="en-US"/>
        </w:rPr>
        <w:t xml:space="preserve">National Instruments, Dallas, </w:t>
      </w:r>
      <w:r w:rsidR="00A3083C" w:rsidRPr="00EB1F4E">
        <w:rPr>
          <w:rFonts w:asciiTheme="minorHAnsi" w:eastAsia="Times New Roman" w:hAnsiTheme="minorHAnsi" w:cstheme="minorHAnsi"/>
          <w:color w:val="000000"/>
          <w:lang w:val="en-US" w:eastAsia="en-US"/>
        </w:rPr>
        <w:t>Texas</w:t>
      </w:r>
      <w:r w:rsidR="00022EBF" w:rsidRPr="00EB1F4E">
        <w:rPr>
          <w:rFonts w:asciiTheme="minorHAnsi" w:eastAsia="Times New Roman" w:hAnsiTheme="minorHAnsi" w:cstheme="minorHAnsi"/>
          <w:color w:val="000000"/>
          <w:lang w:val="en-US" w:eastAsia="en-US"/>
        </w:rPr>
        <w:t xml:space="preserve">) </w:t>
      </w:r>
      <w:r w:rsidRPr="00EB1F4E">
        <w:rPr>
          <w:rFonts w:asciiTheme="minorHAnsi" w:hAnsiTheme="minorHAnsi" w:cstheme="minorHAnsi"/>
          <w:lang w:val="en-US"/>
        </w:rPr>
        <w:t>program used to record all force and orientation data. A tap test was performed to determine the temporal difference between force and motion. The load cell was physically and instantaneously tapped with enough force to move the instrumented ultrasound system, thereby causing a noticeable change in motion and force. A custom Python script was developed to find the exact time each spike in motion and force occurred. The mean of three trials was 43.0 +/- 16.3 ms. The force was measured with a sampling rate of 1,000 Hz and motion roughly 33 Hz, therefore the error was expected to be close to that of the lower rate (33 Hz or 30 ms).</w:t>
      </w:r>
    </w:p>
    <w:p w14:paraId="58D99D71" w14:textId="77777777" w:rsidR="00DB08F3" w:rsidRDefault="00DB08F3" w:rsidP="00EB1F4E">
      <w:pPr>
        <w:pStyle w:val="Standard"/>
        <w:rPr>
          <w:rFonts w:asciiTheme="minorHAnsi" w:hAnsiTheme="minorHAnsi" w:cstheme="minorHAnsi"/>
          <w:lang w:val="en-US"/>
        </w:rPr>
      </w:pPr>
    </w:p>
    <w:p w14:paraId="57E2E0D3" w14:textId="64F77920" w:rsidR="00D8325D" w:rsidRPr="00EB1F4E" w:rsidRDefault="00A3083C" w:rsidP="00EB1F4E">
      <w:pPr>
        <w:pStyle w:val="Standard"/>
        <w:rPr>
          <w:rFonts w:asciiTheme="minorHAnsi" w:hAnsiTheme="minorHAnsi" w:cstheme="minorHAnsi"/>
          <w:lang w:val="en-US"/>
        </w:rPr>
      </w:pPr>
      <w:r w:rsidRPr="00EB1F4E">
        <w:rPr>
          <w:rFonts w:asciiTheme="minorHAnsi" w:hAnsiTheme="minorHAnsi" w:cstheme="minorHAnsi"/>
          <w:lang w:val="en-US"/>
        </w:rPr>
        <w:t xml:space="preserve">The error of spatial alignment in each limb segment was analyzed by calculating the vector between all pairs of markers (e.g. the lower arm pairs include R1 to R2, R1 to R3, and R2 to R3). The distance (magnitude of the vector) was compared between each coordinate system, i.e. DG to MR, DG to CT, and MR to CT. </w:t>
      </w:r>
      <w:r w:rsidR="00D8325D" w:rsidRPr="00EB1F4E">
        <w:rPr>
          <w:rFonts w:asciiTheme="minorHAnsi" w:hAnsiTheme="minorHAnsi" w:cstheme="minorHAnsi"/>
          <w:lang w:val="en-US"/>
        </w:rPr>
        <w:t xml:space="preserve">In addition, the angle difference was calculated using the dot product between the line segments in each coordinate system. The average distance differences as well as angles across all thirty-six segments </w:t>
      </w:r>
      <w:r w:rsidR="00DB08F3">
        <w:rPr>
          <w:rFonts w:asciiTheme="minorHAnsi" w:hAnsiTheme="minorHAnsi" w:cstheme="minorHAnsi"/>
          <w:lang w:val="en-US"/>
        </w:rPr>
        <w:t>are</w:t>
      </w:r>
      <w:r w:rsidR="00D8325D" w:rsidRPr="00EB1F4E">
        <w:rPr>
          <w:rFonts w:asciiTheme="minorHAnsi" w:hAnsiTheme="minorHAnsi" w:cstheme="minorHAnsi"/>
          <w:lang w:val="en-US"/>
        </w:rPr>
        <w:t xml:space="preserve"> presented in Table 4.</w:t>
      </w:r>
    </w:p>
    <w:p w14:paraId="2F79D94F" w14:textId="77777777" w:rsidR="00DB08F3" w:rsidRDefault="00DB08F3" w:rsidP="00DB08F3">
      <w:pPr>
        <w:jc w:val="both"/>
        <w:rPr>
          <w:rFonts w:asciiTheme="minorHAnsi" w:hAnsiTheme="minorHAnsi" w:cstheme="minorHAnsi"/>
          <w:sz w:val="22"/>
          <w:szCs w:val="22"/>
        </w:rPr>
      </w:pPr>
    </w:p>
    <w:p w14:paraId="360F741A" w14:textId="15F385EE" w:rsidR="00D34576" w:rsidRPr="005B7885" w:rsidRDefault="00D8325D" w:rsidP="005B7885">
      <w:pPr>
        <w:jc w:val="both"/>
        <w:rPr>
          <w:rFonts w:asciiTheme="minorHAnsi" w:hAnsiTheme="minorHAnsi" w:cstheme="minorHAnsi"/>
          <w:color w:val="000000"/>
          <w:sz w:val="22"/>
          <w:szCs w:val="22"/>
          <w:shd w:val="clear" w:color="auto" w:fill="FFFFFF"/>
        </w:rPr>
      </w:pPr>
      <w:r w:rsidRPr="00EB1F4E">
        <w:rPr>
          <w:rFonts w:asciiTheme="minorHAnsi" w:hAnsiTheme="minorHAnsi" w:cstheme="minorHAnsi"/>
          <w:sz w:val="22"/>
          <w:szCs w:val="22"/>
        </w:rPr>
        <w:t>The thickness analysis methods, including software and observers, were identical to the authors previous work</w:t>
      </w:r>
      <w:r w:rsidRPr="00EB1F4E">
        <w:rPr>
          <w:rFonts w:asciiTheme="minorHAnsi" w:hAnsiTheme="minorHAnsi" w:cstheme="minorHAnsi"/>
          <w:sz w:val="22"/>
          <w:szCs w:val="22"/>
        </w:rPr>
        <w:fldChar w:fldCharType="begin"/>
      </w:r>
      <w:r w:rsidR="009B1DB9">
        <w:rPr>
          <w:rFonts w:asciiTheme="minorHAnsi" w:hAnsiTheme="minorHAnsi" w:cstheme="minorHAnsi"/>
          <w:sz w:val="22"/>
          <w:szCs w:val="22"/>
        </w:rPr>
        <w:instrText xml:space="preserve"> ADDIN ZOTERO_ITEM CSL_CITATION {"citationID":"mCgcsbH9","properties":{"formattedCitation":"\\super 6\\nosupersub{}","plainCitation":"6","noteIndex":0},"citationItems":[{"id":"RP9fWCUW/51dhnBpw","uris":["http://zotero.org/users/4209542/items/7DPVLF33"],"uri":["http://zotero.org/users/4209542/items/7DPVLF33"],"itemData":{"id":439,"type":"article-journal","title":"Reference data on thickness and mechanics of tissue layers and anthropometry of musculoskeletal extremities","container-title":"Scientific Data","page":"180193","volume":"5","source":"PubMed","abstract":"Musculoskeletal extremities exhibit a multi-layer tissue structure that is composed of skin, fat, and muscle. Body composition and anthropometric measurements have been used to assess health status and build anatomically accurate biomechanical models of the limbs. However, comprehensive datasets inclusive of regional tissue anatomy and response under mechanical manipulation are missing. The goal of this study was to acquire and disseminate anatomical and mechanical data collected on extremities of the general population. An ultrasound system, instrumented with a load transducer, was used for in vivo characterization of skin, fat, and muscle thicknesses in the extremities of 100 subjects at unloaded (minimal force) and loaded (through indentation) states. For each subject, the unloaded and loaded state provided anatomic tissue layer measures and tissue indentation response for 48 and 8 regions, respectively. A publicly available web-based system has been used for data management and dissemination. This comprehensive database will provide the foundation for comparative studies in regional musculoskeletal composition and improve visual and haptic realism for computational models of the limbs.","DOI":"10.1038/sdata.2018.193","ISSN":"2052-4463","note":"PMID: 30251995\nPMCID: PMC6154283","journalAbbreviation":"Sci Data","language":"eng","author":[{"family":"Neumann","given":"Erica E."},{"family":"Owings","given":"Tammy M."},{"family":"Schimmoeller","given":"Tyler"},{"family":"Nagle","given":"Tara F."},{"family":"Colbrunn","given":"Robb W."},{"family":"Landis","given":"Benjamin"},{"family":"Jelovsek","given":"J. Eric"},{"family":"Wong","given":"Mike"},{"family":"Ku","given":"Joy P."},{"family":"Erdemir","given":"Ahmet"}],"issued":{"date-parts":[["2018",9,25]]}}}],"schema":"https://github.com/citation-style-language/schema/raw/master/csl-citation.json"} </w:instrText>
      </w:r>
      <w:r w:rsidRPr="00EB1F4E">
        <w:rPr>
          <w:rFonts w:asciiTheme="minorHAnsi" w:hAnsiTheme="minorHAnsi" w:cstheme="minorHAnsi"/>
          <w:sz w:val="22"/>
          <w:szCs w:val="22"/>
        </w:rPr>
        <w:fldChar w:fldCharType="separate"/>
      </w:r>
      <w:bookmarkStart w:id="11" w:name="__Fieldmark__10241_1460188149"/>
      <w:r w:rsidRPr="00EB1F4E">
        <w:rPr>
          <w:rFonts w:asciiTheme="minorHAnsi" w:hAnsiTheme="minorHAnsi" w:cstheme="minorHAnsi"/>
          <w:color w:val="000080"/>
          <w:sz w:val="22"/>
          <w:szCs w:val="22"/>
          <w:vertAlign w:val="superscript"/>
        </w:rPr>
        <w:t>6</w:t>
      </w:r>
      <w:r w:rsidRPr="00EB1F4E">
        <w:rPr>
          <w:rFonts w:asciiTheme="minorHAnsi" w:hAnsiTheme="minorHAnsi" w:cstheme="minorHAnsi"/>
          <w:sz w:val="22"/>
          <w:szCs w:val="22"/>
        </w:rPr>
        <w:fldChar w:fldCharType="end"/>
      </w:r>
      <w:bookmarkEnd w:id="11"/>
      <w:r w:rsidRPr="00EB1F4E">
        <w:rPr>
          <w:rFonts w:asciiTheme="minorHAnsi" w:hAnsiTheme="minorHAnsi" w:cstheme="minorHAnsi"/>
          <w:sz w:val="22"/>
          <w:szCs w:val="22"/>
        </w:rPr>
        <w:t xml:space="preserve">. </w:t>
      </w:r>
      <w:r w:rsidR="00C86618" w:rsidRPr="00EB1F4E">
        <w:rPr>
          <w:rFonts w:asciiTheme="minorHAnsi" w:hAnsiTheme="minorHAnsi" w:cstheme="minorHAnsi"/>
          <w:sz w:val="22"/>
          <w:szCs w:val="22"/>
        </w:rPr>
        <w:t>In the previous study, r</w:t>
      </w:r>
      <w:r w:rsidRPr="00EB1F4E">
        <w:rPr>
          <w:rFonts w:asciiTheme="minorHAnsi" w:hAnsiTheme="minorHAnsi" w:cstheme="minorHAnsi"/>
          <w:sz w:val="22"/>
          <w:szCs w:val="22"/>
        </w:rPr>
        <w:t>epeatability was evaluated using all anatomical and indentation trials from 5 random patients and the inter</w:t>
      </w:r>
      <w:r w:rsidR="00DB08F3">
        <w:rPr>
          <w:rFonts w:asciiTheme="minorHAnsi" w:hAnsiTheme="minorHAnsi" w:cstheme="minorHAnsi"/>
          <w:sz w:val="22"/>
          <w:szCs w:val="22"/>
        </w:rPr>
        <w:t>-</w:t>
      </w:r>
      <w:r w:rsidRPr="00EB1F4E">
        <w:rPr>
          <w:rFonts w:asciiTheme="minorHAnsi" w:hAnsiTheme="minorHAnsi" w:cstheme="minorHAnsi"/>
          <w:sz w:val="22"/>
          <w:szCs w:val="22"/>
        </w:rPr>
        <w:t xml:space="preserve"> and intra-observer variability was measured</w:t>
      </w:r>
      <w:r w:rsidR="00C86618" w:rsidRPr="00EB1F4E">
        <w:rPr>
          <w:rFonts w:asciiTheme="minorHAnsi" w:hAnsiTheme="minorHAnsi" w:cstheme="minorHAnsi"/>
          <w:sz w:val="22"/>
          <w:szCs w:val="22"/>
        </w:rPr>
        <w:t xml:space="preserve"> using two observers</w:t>
      </w:r>
      <w:r w:rsidRPr="00EB1F4E">
        <w:rPr>
          <w:rFonts w:asciiTheme="minorHAnsi" w:hAnsiTheme="minorHAnsi" w:cstheme="minorHAnsi"/>
          <w:sz w:val="22"/>
          <w:szCs w:val="22"/>
        </w:rPr>
        <w:t xml:space="preserve">. </w:t>
      </w:r>
      <w:r w:rsidR="00F927AF" w:rsidRPr="00EB1F4E">
        <w:rPr>
          <w:rFonts w:asciiTheme="minorHAnsi" w:hAnsiTheme="minorHAnsi" w:cstheme="minorHAnsi"/>
          <w:color w:val="000000"/>
          <w:sz w:val="22"/>
          <w:szCs w:val="22"/>
          <w:shd w:val="clear" w:color="auto" w:fill="FFFFFF"/>
        </w:rPr>
        <w:t>The inter-observer mean and standard deviation thickness measurements for anatomical trials was 0.36±0.38, 0.78±1.10, 0.65±1.11, and 0.32±0.38 mm for skin, fat, muscle, and total tissue thickness respectively. Likewise, the intra-observer was 0.16±0.17, 0.49±1.19, 0.48±1.19, and 0.19±0.19 mm. The thickness change during indentation was measured from the beginning of indentation to maximum force. The inter-observer mean and standard deviation thickness change for skin, fat, muscle, and total thickness was 0.15±0.19, 0.29±0.32, 0.31±0.31, and 0.42±0.37 mm</w:t>
      </w:r>
      <w:r w:rsidR="00DB08F3">
        <w:rPr>
          <w:rFonts w:asciiTheme="minorHAnsi" w:hAnsiTheme="minorHAnsi" w:cstheme="minorHAnsi"/>
          <w:color w:val="000000"/>
          <w:sz w:val="22"/>
          <w:szCs w:val="22"/>
          <w:shd w:val="clear" w:color="auto" w:fill="FFFFFF"/>
        </w:rPr>
        <w:t>, respectively</w:t>
      </w:r>
      <w:r w:rsidR="00F927AF" w:rsidRPr="00EB1F4E">
        <w:rPr>
          <w:rFonts w:asciiTheme="minorHAnsi" w:hAnsiTheme="minorHAnsi" w:cstheme="minorHAnsi"/>
          <w:color w:val="000000"/>
          <w:sz w:val="22"/>
          <w:szCs w:val="22"/>
          <w:shd w:val="clear" w:color="auto" w:fill="FFFFFF"/>
        </w:rPr>
        <w:t>. Likewise, the intra-observer mean and standard deviation was 0.10±0.12, 0.24±0.24, 0.32±0.25, and 0.29±0.23 mm.</w:t>
      </w:r>
    </w:p>
    <w:p w14:paraId="7C554EF6" w14:textId="500D7954" w:rsidR="00D34576" w:rsidRPr="00EB1F4E" w:rsidRDefault="00D972B3" w:rsidP="00EB1F4E">
      <w:pPr>
        <w:pStyle w:val="Heading3"/>
      </w:pPr>
      <w:r w:rsidRPr="00EB1F4E">
        <w:t>Usage Notes</w:t>
      </w:r>
    </w:p>
    <w:p w14:paraId="2DB56456" w14:textId="6A2C0E24" w:rsidR="00D34576" w:rsidRPr="00EB1F4E" w:rsidRDefault="00D972B3" w:rsidP="005B7885">
      <w:pPr>
        <w:pStyle w:val="Textbody"/>
        <w:spacing w:line="240" w:lineRule="auto"/>
        <w:rPr>
          <w:rFonts w:asciiTheme="minorHAnsi" w:eastAsia="Times New Roman" w:hAnsiTheme="minorHAnsi" w:cstheme="minorHAnsi"/>
          <w:color w:val="000000"/>
          <w:shd w:val="clear" w:color="auto" w:fill="FFFFFF"/>
          <w:lang w:val="en-US" w:eastAsia="en-US"/>
        </w:rPr>
      </w:pPr>
      <w:r w:rsidRPr="00EB1F4E">
        <w:rPr>
          <w:rFonts w:asciiTheme="minorHAnsi" w:eastAsia="Times New Roman" w:hAnsiTheme="minorHAnsi" w:cstheme="minorHAnsi"/>
          <w:color w:val="000000"/>
          <w:shd w:val="clear" w:color="auto" w:fill="FFFFFF"/>
          <w:lang w:val="en-US" w:eastAsia="en-US"/>
        </w:rPr>
        <w:t xml:space="preserve">All data can be found on the </w:t>
      </w:r>
      <w:r w:rsidR="00F77745" w:rsidRPr="00EB1F4E">
        <w:rPr>
          <w:rFonts w:asciiTheme="minorHAnsi" w:eastAsia="Times New Roman" w:hAnsiTheme="minorHAnsi" w:cstheme="minorHAnsi"/>
          <w:color w:val="000000"/>
          <w:shd w:val="clear" w:color="auto" w:fill="FFFFFF"/>
          <w:lang w:val="en-US" w:eastAsia="en-US"/>
        </w:rPr>
        <w:t>active working version of the</w:t>
      </w:r>
      <w:r w:rsidRPr="00EB1F4E">
        <w:rPr>
          <w:rFonts w:asciiTheme="minorHAnsi" w:eastAsia="Times New Roman" w:hAnsiTheme="minorHAnsi" w:cstheme="minorHAnsi"/>
          <w:color w:val="000000"/>
          <w:shd w:val="clear" w:color="auto" w:fill="FFFFFF"/>
          <w:lang w:val="en-US" w:eastAsia="en-US"/>
        </w:rPr>
        <w:t xml:space="preserve"> data management site: </w:t>
      </w:r>
      <w:hyperlink r:id="rId13">
        <w:r w:rsidRPr="00EB1F4E">
          <w:rPr>
            <w:rFonts w:asciiTheme="minorHAnsi" w:eastAsia="Times New Roman" w:hAnsiTheme="minorHAnsi" w:cstheme="minorHAnsi"/>
            <w:color w:val="000000"/>
            <w:shd w:val="clear" w:color="auto" w:fill="FFFFFF"/>
            <w:lang w:eastAsia="en-US"/>
          </w:rPr>
          <w:t>https://multis</w:t>
        </w:r>
      </w:hyperlink>
      <w:hyperlink r:id="rId14">
        <w:r w:rsidRPr="00EB1F4E">
          <w:rPr>
            <w:rFonts w:asciiTheme="minorHAnsi" w:eastAsia="Times New Roman" w:hAnsiTheme="minorHAnsi" w:cstheme="minorHAnsi"/>
            <w:color w:val="000000"/>
            <w:shd w:val="clear" w:color="auto" w:fill="FFFFFF"/>
            <w:lang w:eastAsia="en-US"/>
          </w:rPr>
          <w:t>gamma</w:t>
        </w:r>
      </w:hyperlink>
      <w:hyperlink r:id="rId15">
        <w:r w:rsidRPr="00EB1F4E">
          <w:rPr>
            <w:rFonts w:asciiTheme="minorHAnsi" w:eastAsia="Times New Roman" w:hAnsiTheme="minorHAnsi" w:cstheme="minorHAnsi"/>
            <w:color w:val="000000"/>
            <w:shd w:val="clear" w:color="auto" w:fill="FFFFFF"/>
            <w:lang w:eastAsia="en-US"/>
          </w:rPr>
          <w:t>.stanford.edu/</w:t>
        </w:r>
      </w:hyperlink>
      <w:r w:rsidRPr="00EB1F4E">
        <w:rPr>
          <w:rFonts w:asciiTheme="minorHAnsi" w:eastAsia="Times New Roman" w:hAnsiTheme="minorHAnsi" w:cstheme="minorHAnsi"/>
          <w:color w:val="000000"/>
          <w:shd w:val="clear" w:color="auto" w:fill="FFFFFF"/>
          <w:lang w:val="en-US" w:eastAsia="en-US"/>
        </w:rPr>
        <w:t xml:space="preserve">. </w:t>
      </w:r>
      <w:r w:rsidR="00243BA5" w:rsidRPr="00EB1F4E">
        <w:rPr>
          <w:rFonts w:asciiTheme="minorHAnsi" w:eastAsia="Times New Roman" w:hAnsiTheme="minorHAnsi" w:cstheme="minorHAnsi"/>
          <w:color w:val="000000"/>
          <w:shd w:val="clear" w:color="auto" w:fill="FFFFFF"/>
          <w:lang w:val="en-US" w:eastAsia="en-US"/>
        </w:rPr>
        <w:t>A static version of the complete dataset is</w:t>
      </w:r>
      <w:r w:rsidR="0054582D">
        <w:rPr>
          <w:rFonts w:asciiTheme="minorHAnsi" w:eastAsia="Times New Roman" w:hAnsiTheme="minorHAnsi" w:cstheme="minorHAnsi"/>
          <w:color w:val="000000"/>
          <w:shd w:val="clear" w:color="auto" w:fill="FFFFFF"/>
          <w:lang w:val="en-US" w:eastAsia="en-US"/>
        </w:rPr>
        <w:t xml:space="preserve"> also provided</w:t>
      </w:r>
      <w:r w:rsidR="0054582D">
        <w:rPr>
          <w:rFonts w:asciiTheme="minorHAnsi" w:eastAsia="Times New Roman" w:hAnsiTheme="minorHAnsi" w:cstheme="minorHAnsi"/>
          <w:color w:val="000000"/>
          <w:shd w:val="clear" w:color="auto" w:fill="FFFFFF"/>
          <w:lang w:val="en-US" w:eastAsia="en-US"/>
        </w:rPr>
        <w:fldChar w:fldCharType="begin"/>
      </w:r>
      <w:r w:rsidR="009B1DB9">
        <w:rPr>
          <w:rFonts w:asciiTheme="minorHAnsi" w:eastAsia="Times New Roman" w:hAnsiTheme="minorHAnsi" w:cstheme="minorHAnsi"/>
          <w:color w:val="000000"/>
          <w:shd w:val="clear" w:color="auto" w:fill="FFFFFF"/>
          <w:lang w:val="en-US" w:eastAsia="en-US"/>
        </w:rPr>
        <w:instrText xml:space="preserve"> ADDIN ZOTERO_ITEM CSL_CITATION {"citationID":"LviYRpR1","properties":{"formattedCitation":"\\super 12\\nosupersub{}","plainCitation":"12","noteIndex":0},"citationItems":[{"id":980,"uris":["http://zotero.org/users/3614981/items/ZGLG5IHF"],"uri":["http://zotero.org/users/3614981/items/ZGLG5IHF"],"itemData":{"id":980,"type":"webpage","title":"In Vitro Reference Models for Multi-Layer Tissue Structures (MULTIS)","container-title":"SimTk","URL":"https://doi.org/10.18735/JHE9-JH38","author":[{"family":"Erdemir","given":"Ahmet"},{"family":"Schimmoeller","given":"Tyler"}],"issued":{"date-parts":[["2019"]]}}}],"schema":"https://github.com/citation-style-language/schema/raw/master/csl-citation.json"} </w:instrText>
      </w:r>
      <w:r w:rsidR="0054582D">
        <w:rPr>
          <w:rFonts w:asciiTheme="minorHAnsi" w:eastAsia="Times New Roman" w:hAnsiTheme="minorHAnsi" w:cstheme="minorHAnsi"/>
          <w:color w:val="000000"/>
          <w:shd w:val="clear" w:color="auto" w:fill="FFFFFF"/>
          <w:lang w:val="en-US" w:eastAsia="en-US"/>
        </w:rPr>
        <w:fldChar w:fldCharType="separate"/>
      </w:r>
      <w:r w:rsidR="00D96CE4" w:rsidRPr="00D96CE4">
        <w:rPr>
          <w:szCs w:val="24"/>
          <w:vertAlign w:val="superscript"/>
        </w:rPr>
        <w:t>12</w:t>
      </w:r>
      <w:r w:rsidR="0054582D">
        <w:rPr>
          <w:rFonts w:asciiTheme="minorHAnsi" w:eastAsia="Times New Roman" w:hAnsiTheme="minorHAnsi" w:cstheme="minorHAnsi"/>
          <w:color w:val="000000"/>
          <w:shd w:val="clear" w:color="auto" w:fill="FFFFFF"/>
          <w:lang w:val="en-US" w:eastAsia="en-US"/>
        </w:rPr>
        <w:fldChar w:fldCharType="end"/>
      </w:r>
      <w:r w:rsidR="0054582D">
        <w:rPr>
          <w:rFonts w:asciiTheme="minorHAnsi" w:eastAsia="Times New Roman" w:hAnsiTheme="minorHAnsi" w:cstheme="minorHAnsi"/>
          <w:color w:val="000000"/>
          <w:shd w:val="clear" w:color="auto" w:fill="FFFFFF"/>
          <w:lang w:val="en-US" w:eastAsia="en-US"/>
        </w:rPr>
        <w:t>.</w:t>
      </w:r>
    </w:p>
    <w:p w14:paraId="22D7132E" w14:textId="68C2FDD8" w:rsidR="00D34576" w:rsidRDefault="00D972B3" w:rsidP="00EB1F4E">
      <w:pPr>
        <w:jc w:val="both"/>
        <w:rPr>
          <w:rFonts w:asciiTheme="minorHAnsi" w:hAnsiTheme="minorHAnsi" w:cstheme="minorHAnsi"/>
          <w:color w:val="000000"/>
          <w:sz w:val="22"/>
          <w:szCs w:val="22"/>
          <w:shd w:val="clear" w:color="auto" w:fill="FFFFFF"/>
        </w:rPr>
      </w:pPr>
      <w:r w:rsidRPr="00EB1F4E">
        <w:rPr>
          <w:rFonts w:asciiTheme="minorHAnsi" w:hAnsiTheme="minorHAnsi" w:cstheme="minorHAnsi"/>
          <w:color w:val="000000"/>
          <w:sz w:val="22"/>
          <w:szCs w:val="22"/>
          <w:shd w:val="clear" w:color="auto" w:fill="FFFFFF"/>
        </w:rPr>
        <w:t xml:space="preserve">More detailed specifications including but not limited to Python scripts, hardware integration and design, the custom LabVIEW program and more can be found on the project website (https://simtk.org/plugins/moinmoin/multis/). A source code repository with downloadable scripts and data can be found at </w:t>
      </w:r>
      <w:hyperlink r:id="rId16" w:history="1">
        <w:r w:rsidR="00EE4BB0" w:rsidRPr="00EB1F4E">
          <w:rPr>
            <w:rFonts w:asciiTheme="minorHAnsi" w:hAnsiTheme="minorHAnsi" w:cstheme="minorHAnsi"/>
            <w:color w:val="000000"/>
            <w:sz w:val="22"/>
            <w:szCs w:val="22"/>
            <w:shd w:val="clear" w:color="auto" w:fill="FFFFFF"/>
          </w:rPr>
          <w:t>https://simtk.org/scm/?group_id=1032</w:t>
        </w:r>
      </w:hyperlink>
    </w:p>
    <w:p w14:paraId="71963102" w14:textId="77777777" w:rsidR="00EB1F4E" w:rsidRPr="00EB1F4E" w:rsidRDefault="00EB1F4E" w:rsidP="00EB1F4E">
      <w:pPr>
        <w:pStyle w:val="Heading3"/>
      </w:pPr>
      <w:r w:rsidRPr="00EB1F4E">
        <w:t>Code Availability</w:t>
      </w:r>
    </w:p>
    <w:p w14:paraId="41EB0E73" w14:textId="2F9701BC" w:rsidR="00EB1F4E" w:rsidRPr="005B7885" w:rsidRDefault="00EB1F4E" w:rsidP="00EB1F4E">
      <w:pPr>
        <w:jc w:val="both"/>
        <w:rPr>
          <w:rFonts w:asciiTheme="minorHAnsi" w:hAnsiTheme="minorHAnsi" w:cstheme="minorHAnsi"/>
          <w:sz w:val="22"/>
          <w:szCs w:val="22"/>
        </w:rPr>
      </w:pPr>
      <w:r w:rsidRPr="00EB1F4E">
        <w:rPr>
          <w:rFonts w:asciiTheme="minorHAnsi" w:hAnsiTheme="minorHAnsi" w:cstheme="minorHAnsi"/>
          <w:sz w:val="22"/>
          <w:szCs w:val="22"/>
        </w:rPr>
        <w:t>The source code repository is available at (</w:t>
      </w:r>
      <w:hyperlink r:id="rId17">
        <w:r w:rsidRPr="00EB1F4E">
          <w:rPr>
            <w:rStyle w:val="InternetLink0"/>
            <w:rFonts w:asciiTheme="minorHAnsi" w:hAnsiTheme="minorHAnsi" w:cstheme="minorHAnsi"/>
            <w:sz w:val="22"/>
            <w:szCs w:val="22"/>
          </w:rPr>
          <w:t>https://simtk.org/projects/multis</w:t>
        </w:r>
      </w:hyperlink>
      <w:r w:rsidRPr="00EB1F4E">
        <w:rPr>
          <w:rFonts w:asciiTheme="minorHAnsi" w:hAnsiTheme="minorHAnsi" w:cstheme="minorHAnsi"/>
          <w:sz w:val="22"/>
          <w:szCs w:val="22"/>
        </w:rPr>
        <w:t>). Additionally, two static packages containing thickness analysis software and all data/source code used in the technical validation section are available (</w:t>
      </w:r>
      <w:hyperlink r:id="rId18" w:history="1">
        <w:r w:rsidRPr="00EB1F4E">
          <w:rPr>
            <w:rFonts w:asciiTheme="minorHAnsi" w:hAnsiTheme="minorHAnsi" w:cstheme="minorHAnsi"/>
            <w:color w:val="0000FF"/>
            <w:sz w:val="22"/>
            <w:szCs w:val="22"/>
            <w:u w:val="single"/>
          </w:rPr>
          <w:t>https://simtk.org/frs/?group_id=1032</w:t>
        </w:r>
      </w:hyperlink>
      <w:r w:rsidRPr="00EB1F4E">
        <w:rPr>
          <w:rFonts w:asciiTheme="minorHAnsi" w:hAnsiTheme="minorHAnsi" w:cstheme="minorHAnsi"/>
          <w:sz w:val="22"/>
          <w:szCs w:val="22"/>
        </w:rPr>
        <w:t>). In order to use the provided scripts, one needs to install Python 2.7 with Anaconda (</w:t>
      </w:r>
      <w:hyperlink r:id="rId19">
        <w:r w:rsidRPr="00EB1F4E">
          <w:rPr>
            <w:rStyle w:val="InternetLink0"/>
            <w:rFonts w:asciiTheme="minorHAnsi" w:hAnsiTheme="minorHAnsi" w:cstheme="minorHAnsi"/>
            <w:sz w:val="22"/>
            <w:szCs w:val="22"/>
          </w:rPr>
          <w:t>https://docs.anaconda.com/anaconda/</w:t>
        </w:r>
      </w:hyperlink>
      <w:r w:rsidRPr="00EB1F4E">
        <w:rPr>
          <w:rFonts w:asciiTheme="minorHAnsi" w:hAnsiTheme="minorHAnsi" w:cstheme="minorHAnsi"/>
          <w:sz w:val="22"/>
          <w:szCs w:val="22"/>
        </w:rPr>
        <w:t>). The two additional libraries required to read ultrasound and data files respectively are DICOM and npTDMS. Additional libraries used in the provided scripts can be installed using Anaconda (“conda install” command).</w:t>
      </w:r>
    </w:p>
    <w:p w14:paraId="3007A0AE" w14:textId="77777777" w:rsidR="00D34576" w:rsidRPr="00EB1F4E" w:rsidRDefault="00D972B3" w:rsidP="00EB1F4E">
      <w:pPr>
        <w:pStyle w:val="Heading3"/>
      </w:pPr>
      <w:r w:rsidRPr="00EB1F4E">
        <w:lastRenderedPageBreak/>
        <w:t>Acknowledgements</w:t>
      </w:r>
    </w:p>
    <w:p w14:paraId="2FAC0C4D" w14:textId="1C019E5A" w:rsidR="00D34576" w:rsidRPr="00EB1F4E" w:rsidRDefault="00D972B3" w:rsidP="00EB1F4E">
      <w:pPr>
        <w:pStyle w:val="Standard"/>
        <w:rPr>
          <w:rFonts w:asciiTheme="minorHAnsi" w:hAnsiTheme="minorHAnsi" w:cstheme="minorHAnsi"/>
          <w:lang w:val="en-US"/>
        </w:rPr>
      </w:pPr>
      <w:r w:rsidRPr="00EB1F4E">
        <w:rPr>
          <w:rFonts w:asciiTheme="minorHAnsi" w:eastAsia="Times New Roman" w:hAnsiTheme="minorHAnsi" w:cstheme="minorHAnsi"/>
          <w:color w:val="000000"/>
          <w:shd w:val="clear" w:color="auto" w:fill="FFFFFF"/>
          <w:lang w:val="en-US" w:eastAsia="en-US"/>
        </w:rPr>
        <w:t>This study has been supported by USAMRMC</w:t>
      </w:r>
      <w:r w:rsidRPr="00EB1F4E">
        <w:rPr>
          <w:rFonts w:asciiTheme="minorHAnsi" w:hAnsiTheme="minorHAnsi" w:cstheme="minorHAnsi"/>
          <w:lang w:val="en-US"/>
        </w:rPr>
        <w:t xml:space="preserve">, </w:t>
      </w:r>
      <w:r w:rsidR="00386E14" w:rsidRPr="00EB1F4E">
        <w:rPr>
          <w:rFonts w:asciiTheme="minorHAnsi" w:hAnsiTheme="minorHAnsi" w:cstheme="minorHAnsi"/>
          <w:lang w:val="en-US"/>
        </w:rPr>
        <w:t>Department of Defense</w:t>
      </w:r>
      <w:r w:rsidRPr="00EB1F4E">
        <w:rPr>
          <w:rFonts w:asciiTheme="minorHAnsi" w:hAnsiTheme="minorHAnsi" w:cstheme="minorHAnsi"/>
          <w:lang w:val="en-US"/>
        </w:rPr>
        <w:t xml:space="preserve"> (W81XWH-15-1-0232, PI: Erdemir). The views, opinions and/or findings contained in this document are those of the authors and do not necessarily reflect the views of the funding agency. The authors would also like to thank Siemens Medical Solutions USA, Inc. for loaning the ultrasound equipment, Dr. Patricia Delzell, MD of the Cleveland Clinic for her guidance on the ultrasound image analysis, and Mark Labosky for assistance in the design of the instrumented ultrasound probe device.</w:t>
      </w:r>
    </w:p>
    <w:p w14:paraId="7660BEAF" w14:textId="77777777" w:rsidR="00D34576" w:rsidRPr="00EB1F4E" w:rsidRDefault="00D972B3" w:rsidP="00EB1F4E">
      <w:pPr>
        <w:pStyle w:val="Heading3"/>
      </w:pPr>
      <w:r w:rsidRPr="00EB1F4E">
        <w:t>Author contributions</w:t>
      </w:r>
    </w:p>
    <w:p w14:paraId="7880422C" w14:textId="77777777" w:rsidR="00D34576" w:rsidRPr="00EB1F4E" w:rsidRDefault="00D972B3" w:rsidP="00EB1F4E">
      <w:pPr>
        <w:pStyle w:val="Standard"/>
        <w:rPr>
          <w:rFonts w:asciiTheme="minorHAnsi" w:hAnsiTheme="minorHAnsi" w:cstheme="minorHAnsi"/>
          <w:lang w:val="en-US"/>
        </w:rPr>
      </w:pPr>
      <w:r w:rsidRPr="00EB1F4E">
        <w:rPr>
          <w:rFonts w:asciiTheme="minorHAnsi" w:hAnsiTheme="minorHAnsi" w:cstheme="minorHAnsi"/>
          <w:lang w:val="en-US"/>
        </w:rPr>
        <w:t>Tyler Schimmoeller – Collection of all ultrasound, CT, and MR images. Responsible for file association and time synchronization of the dataset. Preparation of the data descriptor.</w:t>
      </w:r>
    </w:p>
    <w:p w14:paraId="6B7782E6" w14:textId="77777777" w:rsidR="00D34576" w:rsidRPr="00EB1F4E" w:rsidRDefault="00D972B3" w:rsidP="00EB1F4E">
      <w:pPr>
        <w:pStyle w:val="Standard"/>
        <w:rPr>
          <w:rFonts w:asciiTheme="minorHAnsi" w:hAnsiTheme="minorHAnsi" w:cstheme="minorHAnsi"/>
          <w:lang w:val="en-US"/>
        </w:rPr>
      </w:pPr>
      <w:r w:rsidRPr="00EB1F4E">
        <w:rPr>
          <w:rFonts w:asciiTheme="minorHAnsi" w:hAnsiTheme="minorHAnsi" w:cstheme="minorHAnsi"/>
          <w:lang w:val="en-US"/>
        </w:rPr>
        <w:t>Erica Neumann – Assistance in collection of ultrasound, CT, and MR images. Responsible for tissue thickness extraction from ultrasound images. Preparation of the data descriptor.</w:t>
      </w:r>
    </w:p>
    <w:p w14:paraId="62E5A791" w14:textId="77777777" w:rsidR="00D34576" w:rsidRPr="00EB1F4E" w:rsidRDefault="00D972B3" w:rsidP="00EB1F4E">
      <w:pPr>
        <w:pStyle w:val="Standard"/>
        <w:rPr>
          <w:rFonts w:asciiTheme="minorHAnsi" w:hAnsiTheme="minorHAnsi" w:cstheme="minorHAnsi"/>
          <w:lang w:val="en-US"/>
        </w:rPr>
      </w:pPr>
      <w:r w:rsidRPr="00EB1F4E">
        <w:rPr>
          <w:rFonts w:asciiTheme="minorHAnsi" w:hAnsiTheme="minorHAnsi" w:cstheme="minorHAnsi"/>
          <w:lang w:val="en-US"/>
        </w:rPr>
        <w:t>Tara Nagle – Development of software for data collection.</w:t>
      </w:r>
    </w:p>
    <w:p w14:paraId="1F5A42D0" w14:textId="77777777" w:rsidR="00D34576" w:rsidRPr="00EB1F4E" w:rsidRDefault="00D972B3" w:rsidP="00EB1F4E">
      <w:pPr>
        <w:pStyle w:val="Standard"/>
        <w:rPr>
          <w:rFonts w:asciiTheme="minorHAnsi" w:hAnsiTheme="minorHAnsi" w:cstheme="minorHAnsi"/>
          <w:lang w:val="en-US"/>
        </w:rPr>
      </w:pPr>
      <w:r w:rsidRPr="00EB1F4E">
        <w:rPr>
          <w:rFonts w:asciiTheme="minorHAnsi" w:hAnsiTheme="minorHAnsi" w:cstheme="minorHAnsi"/>
          <w:lang w:val="en-US"/>
        </w:rPr>
        <w:t>Robb Colbrunn - Development of software for data collection.</w:t>
      </w:r>
    </w:p>
    <w:p w14:paraId="64C1F6EF" w14:textId="105473F5" w:rsidR="00D34576" w:rsidRPr="00EB1F4E" w:rsidRDefault="00D972B3" w:rsidP="00EB1F4E">
      <w:pPr>
        <w:pStyle w:val="Standard"/>
        <w:rPr>
          <w:rFonts w:asciiTheme="minorHAnsi" w:hAnsiTheme="minorHAnsi" w:cstheme="minorHAnsi"/>
          <w:lang w:val="en-US"/>
        </w:rPr>
      </w:pPr>
      <w:r w:rsidRPr="00EB1F4E">
        <w:rPr>
          <w:rFonts w:asciiTheme="minorHAnsi" w:hAnsiTheme="minorHAnsi" w:cstheme="minorHAnsi"/>
          <w:lang w:val="en-US"/>
        </w:rPr>
        <w:t>J. Eric Jelovsek - Assistance in development of testing specifications for data collection.</w:t>
      </w:r>
    </w:p>
    <w:p w14:paraId="002B12B5" w14:textId="77777777" w:rsidR="00D34576" w:rsidRPr="00EB1F4E" w:rsidRDefault="00D972B3" w:rsidP="00EB1F4E">
      <w:pPr>
        <w:pStyle w:val="Standard"/>
        <w:rPr>
          <w:rFonts w:asciiTheme="minorHAnsi" w:hAnsiTheme="minorHAnsi" w:cstheme="minorHAnsi"/>
          <w:lang w:val="en-US"/>
        </w:rPr>
      </w:pPr>
      <w:r w:rsidRPr="00EB1F4E">
        <w:rPr>
          <w:rFonts w:asciiTheme="minorHAnsi" w:hAnsiTheme="minorHAnsi" w:cstheme="minorHAnsi"/>
          <w:lang w:val="en-US"/>
        </w:rPr>
        <w:t>Joy Ku – Development and support for data management and querying system.</w:t>
      </w:r>
    </w:p>
    <w:p w14:paraId="0F79621A" w14:textId="77777777" w:rsidR="00D34576" w:rsidRPr="00EB1F4E" w:rsidRDefault="00D972B3" w:rsidP="00EB1F4E">
      <w:pPr>
        <w:pStyle w:val="Standard"/>
        <w:rPr>
          <w:rFonts w:asciiTheme="minorHAnsi" w:hAnsiTheme="minorHAnsi" w:cstheme="minorHAnsi"/>
          <w:lang w:val="en-US"/>
        </w:rPr>
      </w:pPr>
      <w:r w:rsidRPr="00EB1F4E">
        <w:rPr>
          <w:rFonts w:asciiTheme="minorHAnsi" w:hAnsiTheme="minorHAnsi" w:cstheme="minorHAnsi"/>
          <w:lang w:val="en-US"/>
        </w:rPr>
        <w:t>Benjamin Landis – Assistance in development of testing specifications for data collection.</w:t>
      </w:r>
    </w:p>
    <w:p w14:paraId="3EB549B3" w14:textId="77777777" w:rsidR="00D34576" w:rsidRPr="00EB1F4E" w:rsidRDefault="00D972B3" w:rsidP="00EB1F4E">
      <w:pPr>
        <w:pStyle w:val="Standard"/>
        <w:rPr>
          <w:rFonts w:asciiTheme="minorHAnsi" w:hAnsiTheme="minorHAnsi" w:cstheme="minorHAnsi"/>
          <w:lang w:val="en-US"/>
        </w:rPr>
      </w:pPr>
      <w:r w:rsidRPr="00EB1F4E">
        <w:rPr>
          <w:rFonts w:asciiTheme="minorHAnsi" w:hAnsiTheme="minorHAnsi" w:cstheme="minorHAnsi"/>
          <w:lang w:val="en-US"/>
        </w:rPr>
        <w:t>Tammy Owings – Assistance in collection of ultrasound images. Development of testing specifications.</w:t>
      </w:r>
    </w:p>
    <w:p w14:paraId="63B3E032" w14:textId="77777777" w:rsidR="003D1F07" w:rsidRPr="00EB1F4E" w:rsidRDefault="003D1F07" w:rsidP="00EB1F4E">
      <w:pPr>
        <w:pStyle w:val="Standard"/>
        <w:rPr>
          <w:rFonts w:asciiTheme="minorHAnsi" w:hAnsiTheme="minorHAnsi" w:cstheme="minorHAnsi"/>
          <w:lang w:val="en-US"/>
        </w:rPr>
      </w:pPr>
      <w:r w:rsidRPr="00EB1F4E">
        <w:rPr>
          <w:rFonts w:asciiTheme="minorHAnsi" w:hAnsiTheme="minorHAnsi" w:cstheme="minorHAnsi"/>
          <w:lang w:val="en-US"/>
        </w:rPr>
        <w:t>Tod Hing - Enhancements and maintenance of data management and querying system.</w:t>
      </w:r>
    </w:p>
    <w:p w14:paraId="688AB227" w14:textId="68140941" w:rsidR="00D34576" w:rsidRPr="00EB1F4E" w:rsidRDefault="00D972B3" w:rsidP="00EB1F4E">
      <w:pPr>
        <w:pStyle w:val="Standard"/>
        <w:rPr>
          <w:rFonts w:asciiTheme="minorHAnsi" w:hAnsiTheme="minorHAnsi" w:cstheme="minorHAnsi"/>
          <w:lang w:val="en-US"/>
        </w:rPr>
      </w:pPr>
      <w:r w:rsidRPr="00EB1F4E">
        <w:rPr>
          <w:rFonts w:asciiTheme="minorHAnsi" w:hAnsiTheme="minorHAnsi" w:cstheme="minorHAnsi"/>
          <w:lang w:val="en-US"/>
        </w:rPr>
        <w:t xml:space="preserve">Ahmet Erdemir – Initial idea development for data collection and database formulation. </w:t>
      </w:r>
      <w:bookmarkStart w:id="12" w:name="__DdeLink__1606_106745075"/>
      <w:r w:rsidRPr="00EB1F4E">
        <w:rPr>
          <w:rFonts w:asciiTheme="minorHAnsi" w:hAnsiTheme="minorHAnsi" w:cstheme="minorHAnsi"/>
          <w:lang w:val="en-US"/>
        </w:rPr>
        <w:t>Assisted in development of testing specifications</w:t>
      </w:r>
      <w:bookmarkEnd w:id="12"/>
      <w:r w:rsidRPr="00EB1F4E">
        <w:rPr>
          <w:rFonts w:asciiTheme="minorHAnsi" w:hAnsiTheme="minorHAnsi" w:cstheme="minorHAnsi"/>
          <w:lang w:val="en-US"/>
        </w:rPr>
        <w:t>, data analysis, and data management site development. Reviewed and edited data descriptor.</w:t>
      </w:r>
    </w:p>
    <w:p w14:paraId="2BE1605B" w14:textId="77777777" w:rsidR="00D34576" w:rsidRPr="00EB1F4E" w:rsidRDefault="00D972B3" w:rsidP="00EB1F4E">
      <w:pPr>
        <w:pStyle w:val="Standard"/>
        <w:rPr>
          <w:rFonts w:asciiTheme="minorHAnsi" w:hAnsiTheme="minorHAnsi" w:cstheme="minorHAnsi"/>
          <w:lang w:val="en-US"/>
        </w:rPr>
      </w:pPr>
      <w:r w:rsidRPr="00EB1F4E">
        <w:rPr>
          <w:rFonts w:asciiTheme="minorHAnsi" w:hAnsiTheme="minorHAnsi" w:cstheme="minorHAnsi"/>
          <w:lang w:val="en-US"/>
        </w:rPr>
        <w:t>All authors reviewed the submitted version for content and agreed on authorship.</w:t>
      </w:r>
    </w:p>
    <w:p w14:paraId="003A42E7" w14:textId="77777777" w:rsidR="00D34576" w:rsidRPr="00EB1F4E" w:rsidRDefault="00D972B3" w:rsidP="00EB1F4E">
      <w:pPr>
        <w:pStyle w:val="Heading3"/>
      </w:pPr>
      <w:r w:rsidRPr="00EB1F4E">
        <w:t>Competing interests</w:t>
      </w:r>
    </w:p>
    <w:p w14:paraId="5625421A" w14:textId="77777777" w:rsidR="00D34576" w:rsidRPr="00EB1F4E" w:rsidRDefault="00D972B3" w:rsidP="00EB1F4E">
      <w:pPr>
        <w:pStyle w:val="NormalWeb"/>
        <w:spacing w:before="0" w:after="0"/>
        <w:rPr>
          <w:rFonts w:asciiTheme="minorHAnsi" w:hAnsiTheme="minorHAnsi" w:cstheme="minorHAnsi"/>
          <w:lang w:val="en-US"/>
        </w:rPr>
      </w:pPr>
      <w:r w:rsidRPr="00EB1F4E">
        <w:rPr>
          <w:rFonts w:asciiTheme="minorHAnsi" w:hAnsiTheme="minorHAnsi" w:cstheme="minorHAnsi"/>
          <w:lang w:val="en-US"/>
        </w:rPr>
        <w:t>The authors declare no competing financial interests.</w:t>
      </w:r>
    </w:p>
    <w:p w14:paraId="6E65C366" w14:textId="77777777" w:rsidR="00D34576" w:rsidRPr="00EB1F4E" w:rsidRDefault="00D34576" w:rsidP="00EB1F4E">
      <w:pPr>
        <w:pStyle w:val="NormalWeb"/>
        <w:spacing w:before="0" w:after="0"/>
        <w:rPr>
          <w:rFonts w:asciiTheme="minorHAnsi" w:hAnsiTheme="minorHAnsi" w:cstheme="minorHAnsi"/>
          <w:lang w:val="en-US"/>
        </w:rPr>
      </w:pPr>
    </w:p>
    <w:p w14:paraId="5106141E" w14:textId="77777777" w:rsidR="00D34576" w:rsidRPr="00EB1F4E" w:rsidRDefault="00D972B3" w:rsidP="00EB1F4E">
      <w:pPr>
        <w:pStyle w:val="Heading3"/>
        <w:spacing w:before="0" w:after="0"/>
        <w:rPr>
          <w:rFonts w:asciiTheme="minorHAnsi" w:hAnsiTheme="minorHAnsi" w:cstheme="minorHAnsi"/>
          <w:sz w:val="22"/>
          <w:szCs w:val="22"/>
        </w:rPr>
      </w:pPr>
      <w:r w:rsidRPr="00EB1F4E">
        <w:rPr>
          <w:rFonts w:asciiTheme="minorHAnsi" w:hAnsiTheme="minorHAnsi" w:cstheme="minorHAnsi"/>
          <w:sz w:val="22"/>
          <w:szCs w:val="22"/>
        </w:rPr>
        <w:br w:type="page"/>
      </w:r>
    </w:p>
    <w:p w14:paraId="713EAAAC" w14:textId="6DFF723A" w:rsidR="00D34576" w:rsidRPr="00EB1F4E" w:rsidRDefault="008072F8" w:rsidP="00EB1F4E">
      <w:pPr>
        <w:pStyle w:val="Heading3"/>
      </w:pPr>
      <w:r w:rsidRPr="00EB1F4E">
        <w:rPr>
          <w:noProof/>
          <w:lang w:eastAsia="en-US"/>
        </w:rPr>
        <w:lastRenderedPageBreak/>
        <w:drawing>
          <wp:anchor distT="0" distB="0" distL="114300" distR="118110" simplePos="0" relativeHeight="251659264" behindDoc="0" locked="0" layoutInCell="1" allowOverlap="1" wp14:anchorId="7735F740" wp14:editId="735AF11E">
            <wp:simplePos x="0" y="0"/>
            <wp:positionH relativeFrom="page">
              <wp:posOffset>1201271</wp:posOffset>
            </wp:positionH>
            <wp:positionV relativeFrom="page">
              <wp:posOffset>1237129</wp:posOffset>
            </wp:positionV>
            <wp:extent cx="5291549" cy="3697604"/>
            <wp:effectExtent l="0" t="0" r="4445" b="0"/>
            <wp:wrapSquare wrapText="bothSides"/>
            <wp:docPr id="3" name="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5291549" cy="3697604"/>
                    </a:xfrm>
                    <a:prstGeom prst="rect">
                      <a:avLst/>
                    </a:prstGeom>
                  </pic:spPr>
                </pic:pic>
              </a:graphicData>
            </a:graphic>
          </wp:anchor>
        </w:drawing>
      </w:r>
      <w:r w:rsidR="00D972B3" w:rsidRPr="00EB1F4E">
        <w:t>Figures</w:t>
      </w:r>
    </w:p>
    <w:p w14:paraId="0C267848" w14:textId="77777777" w:rsidR="00D34576" w:rsidRPr="00EB1F4E" w:rsidRDefault="00D34576" w:rsidP="00EB1F4E">
      <w:pPr>
        <w:pStyle w:val="Standard"/>
        <w:rPr>
          <w:rFonts w:asciiTheme="minorHAnsi" w:hAnsiTheme="minorHAnsi" w:cstheme="minorHAnsi"/>
          <w:lang w:val="en-US"/>
        </w:rPr>
      </w:pPr>
    </w:p>
    <w:p w14:paraId="3AE115EF" w14:textId="002B4C24" w:rsidR="00D34576" w:rsidRPr="00EB1F4E" w:rsidRDefault="00D972B3" w:rsidP="00EB1F4E">
      <w:pPr>
        <w:pStyle w:val="Standard"/>
        <w:jc w:val="center"/>
        <w:rPr>
          <w:rFonts w:asciiTheme="minorHAnsi" w:hAnsiTheme="minorHAnsi" w:cstheme="minorHAnsi"/>
          <w:lang w:val="en-US"/>
        </w:rPr>
      </w:pPr>
      <w:r w:rsidRPr="00EB1F4E">
        <w:rPr>
          <w:rFonts w:asciiTheme="minorHAnsi" w:hAnsiTheme="minorHAnsi" w:cstheme="minorHAnsi"/>
          <w:lang w:val="en-US"/>
        </w:rPr>
        <w:t>Figure 1</w:t>
      </w:r>
    </w:p>
    <w:p w14:paraId="68133901" w14:textId="77777777" w:rsidR="00D34576" w:rsidRPr="00EB1F4E" w:rsidRDefault="00D34576" w:rsidP="00EB1F4E">
      <w:pPr>
        <w:pStyle w:val="Standard"/>
        <w:jc w:val="center"/>
        <w:rPr>
          <w:rFonts w:asciiTheme="minorHAnsi" w:hAnsiTheme="minorHAnsi" w:cstheme="minorHAnsi"/>
          <w:lang w:val="en-US"/>
        </w:rPr>
      </w:pPr>
    </w:p>
    <w:p w14:paraId="447ECAA2" w14:textId="77777777" w:rsidR="00D34576" w:rsidRPr="00EB1F4E" w:rsidRDefault="00D34576" w:rsidP="00EB1F4E">
      <w:pPr>
        <w:pStyle w:val="Standard"/>
        <w:jc w:val="center"/>
        <w:rPr>
          <w:rFonts w:asciiTheme="minorHAnsi" w:hAnsiTheme="minorHAnsi" w:cstheme="minorHAnsi"/>
          <w:lang w:val="en-US"/>
        </w:rPr>
      </w:pPr>
    </w:p>
    <w:p w14:paraId="4F307893" w14:textId="2F25BC27" w:rsidR="00D34576" w:rsidRPr="00EB1F4E" w:rsidRDefault="00D34576" w:rsidP="00EB1F4E">
      <w:pPr>
        <w:pStyle w:val="Standard"/>
        <w:jc w:val="center"/>
        <w:rPr>
          <w:rFonts w:asciiTheme="minorHAnsi" w:hAnsiTheme="minorHAnsi" w:cstheme="minorHAnsi"/>
          <w:lang w:val="en-US"/>
        </w:rPr>
      </w:pPr>
    </w:p>
    <w:p w14:paraId="118E836F" w14:textId="77777777" w:rsidR="00D34576" w:rsidRPr="00EB1F4E" w:rsidRDefault="00D34576" w:rsidP="00EB1F4E">
      <w:pPr>
        <w:pStyle w:val="Standard"/>
        <w:jc w:val="center"/>
        <w:rPr>
          <w:rFonts w:asciiTheme="minorHAnsi" w:hAnsiTheme="minorHAnsi" w:cstheme="minorHAnsi"/>
          <w:lang w:val="en-US"/>
        </w:rPr>
      </w:pPr>
    </w:p>
    <w:p w14:paraId="2354FF9C" w14:textId="5A530ECA" w:rsidR="00D34576" w:rsidRPr="00EB1F4E" w:rsidRDefault="00D972B3" w:rsidP="00EB1F4E">
      <w:pPr>
        <w:pStyle w:val="Standard"/>
        <w:jc w:val="center"/>
        <w:rPr>
          <w:rFonts w:asciiTheme="minorHAnsi" w:hAnsiTheme="minorHAnsi" w:cstheme="minorHAnsi"/>
          <w:lang w:val="en-US"/>
        </w:rPr>
      </w:pPr>
      <w:r w:rsidRPr="00EB1F4E">
        <w:rPr>
          <w:rFonts w:asciiTheme="minorHAnsi" w:hAnsiTheme="minorHAnsi" w:cstheme="minorHAnsi"/>
          <w:noProof/>
          <w:lang w:val="en-US" w:eastAsia="en-US"/>
        </w:rPr>
        <w:drawing>
          <wp:anchor distT="0" distB="7620" distL="114300" distR="125095" simplePos="0" relativeHeight="5" behindDoc="0" locked="0" layoutInCell="1" allowOverlap="1" wp14:anchorId="086FB029" wp14:editId="3FC5C66C">
            <wp:simplePos x="0" y="0"/>
            <wp:positionH relativeFrom="column">
              <wp:posOffset>-2540</wp:posOffset>
            </wp:positionH>
            <wp:positionV relativeFrom="paragraph">
              <wp:posOffset>233045</wp:posOffset>
            </wp:positionV>
            <wp:extent cx="5838825" cy="1992630"/>
            <wp:effectExtent l="0" t="0" r="0" b="0"/>
            <wp:wrapSquare wrapText="bothSides"/>
            <wp:docPr id="2" name="Imag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4"/>
                    <pic:cNvPicPr>
                      <a:picLocks noChangeAspect="1" noChangeArrowheads="1"/>
                    </pic:cNvPicPr>
                  </pic:nvPicPr>
                  <pic:blipFill>
                    <a:blip r:embed="rId21"/>
                    <a:stretch>
                      <a:fillRect/>
                    </a:stretch>
                  </pic:blipFill>
                  <pic:spPr bwMode="auto">
                    <a:xfrm>
                      <a:off x="0" y="0"/>
                      <a:ext cx="5838825" cy="1992630"/>
                    </a:xfrm>
                    <a:prstGeom prst="rect">
                      <a:avLst/>
                    </a:prstGeom>
                  </pic:spPr>
                </pic:pic>
              </a:graphicData>
            </a:graphic>
          </wp:anchor>
        </w:drawing>
      </w:r>
    </w:p>
    <w:p w14:paraId="0EDEC5B0" w14:textId="60B7767F" w:rsidR="00D34576" w:rsidRPr="00EB1F4E" w:rsidRDefault="00D972B3" w:rsidP="00EB1F4E">
      <w:pPr>
        <w:pStyle w:val="Standard"/>
        <w:jc w:val="center"/>
        <w:rPr>
          <w:rFonts w:asciiTheme="minorHAnsi" w:hAnsiTheme="minorHAnsi" w:cstheme="minorHAnsi"/>
          <w:lang w:val="en-US"/>
        </w:rPr>
      </w:pPr>
      <w:r w:rsidRPr="00EB1F4E">
        <w:rPr>
          <w:rFonts w:asciiTheme="minorHAnsi" w:hAnsiTheme="minorHAnsi" w:cstheme="minorHAnsi"/>
          <w:lang w:val="en-US"/>
        </w:rPr>
        <w:t>Figure 2</w:t>
      </w:r>
      <w:r w:rsidRPr="00EB1F4E">
        <w:rPr>
          <w:rFonts w:asciiTheme="minorHAnsi" w:hAnsiTheme="minorHAnsi" w:cstheme="minorHAnsi"/>
          <w:lang w:val="en-US"/>
        </w:rPr>
        <w:br w:type="page"/>
      </w:r>
    </w:p>
    <w:p w14:paraId="1352A564" w14:textId="7BCE1859" w:rsidR="00D34576" w:rsidRPr="00EB1F4E" w:rsidRDefault="008072F8" w:rsidP="00EB1F4E">
      <w:pPr>
        <w:pStyle w:val="Standard"/>
        <w:jc w:val="center"/>
        <w:rPr>
          <w:rFonts w:asciiTheme="minorHAnsi" w:hAnsiTheme="minorHAnsi" w:cstheme="minorHAnsi"/>
          <w:lang w:val="en-US"/>
        </w:rPr>
      </w:pPr>
      <w:r w:rsidRPr="00EB1F4E">
        <w:rPr>
          <w:rFonts w:asciiTheme="minorHAnsi" w:hAnsiTheme="minorHAnsi" w:cstheme="minorHAnsi"/>
          <w:noProof/>
          <w:lang w:val="en-US" w:eastAsia="en-US"/>
        </w:rPr>
        <w:lastRenderedPageBreak/>
        <w:drawing>
          <wp:anchor distT="0" distB="0" distL="114300" distR="121920" simplePos="0" relativeHeight="251661312" behindDoc="0" locked="0" layoutInCell="1" allowOverlap="1" wp14:anchorId="2C890326" wp14:editId="2F6E7806">
            <wp:simplePos x="0" y="0"/>
            <wp:positionH relativeFrom="column">
              <wp:posOffset>4445</wp:posOffset>
            </wp:positionH>
            <wp:positionV relativeFrom="paragraph">
              <wp:posOffset>229235</wp:posOffset>
            </wp:positionV>
            <wp:extent cx="5291455" cy="3810000"/>
            <wp:effectExtent l="0" t="0" r="4445" b="0"/>
            <wp:wrapSquare wrapText="bothSides"/>
            <wp:docPr id="1"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
                    <pic:cNvPicPr>
                      <a:picLocks noChangeAspect="1" noChangeArrowheads="1"/>
                    </pic:cNvPicPr>
                  </pic:nvPicPr>
                  <pic:blipFill>
                    <a:blip r:embed="rId22" cstate="print">
                      <a:extLst>
                        <a:ext uri="{28A0092B-C50C-407E-A947-70E740481C1C}">
                          <a14:useLocalDpi xmlns:a14="http://schemas.microsoft.com/office/drawing/2010/main" val="0"/>
                        </a:ext>
                      </a:extLst>
                    </a:blip>
                    <a:stretch>
                      <a:fillRect/>
                    </a:stretch>
                  </pic:blipFill>
                  <pic:spPr bwMode="auto">
                    <a:xfrm>
                      <a:off x="0" y="0"/>
                      <a:ext cx="5291455" cy="3810000"/>
                    </a:xfrm>
                    <a:prstGeom prst="rect">
                      <a:avLst/>
                    </a:prstGeom>
                  </pic:spPr>
                </pic:pic>
              </a:graphicData>
            </a:graphic>
          </wp:anchor>
        </w:drawing>
      </w:r>
    </w:p>
    <w:p w14:paraId="649FA67F" w14:textId="77777777" w:rsidR="00D34576" w:rsidRPr="00EB1F4E" w:rsidRDefault="00D972B3" w:rsidP="00EB1F4E">
      <w:pPr>
        <w:pStyle w:val="Standard"/>
        <w:jc w:val="center"/>
        <w:rPr>
          <w:rFonts w:asciiTheme="minorHAnsi" w:hAnsiTheme="minorHAnsi" w:cstheme="minorHAnsi"/>
          <w:lang w:val="en-US"/>
        </w:rPr>
      </w:pPr>
      <w:r w:rsidRPr="00EB1F4E">
        <w:rPr>
          <w:rFonts w:asciiTheme="minorHAnsi" w:hAnsiTheme="minorHAnsi" w:cstheme="minorHAnsi"/>
          <w:lang w:val="en-US"/>
        </w:rPr>
        <w:t>Figure 3</w:t>
      </w:r>
    </w:p>
    <w:p w14:paraId="5BC346AD" w14:textId="7A157A8C" w:rsidR="00D34576" w:rsidRPr="00EB1F4E" w:rsidRDefault="00D34576" w:rsidP="00EB1F4E">
      <w:pPr>
        <w:pStyle w:val="Standard"/>
        <w:jc w:val="center"/>
        <w:rPr>
          <w:rFonts w:asciiTheme="minorHAnsi" w:hAnsiTheme="minorHAnsi" w:cstheme="minorHAnsi"/>
          <w:lang w:val="en-US"/>
        </w:rPr>
      </w:pPr>
    </w:p>
    <w:p w14:paraId="1403E30B" w14:textId="77777777" w:rsidR="00EB1F4E" w:rsidRDefault="00EB1F4E" w:rsidP="00EB1F4E">
      <w:pPr>
        <w:pStyle w:val="Standard"/>
        <w:jc w:val="center"/>
        <w:rPr>
          <w:rFonts w:asciiTheme="minorHAnsi" w:hAnsiTheme="minorHAnsi" w:cstheme="minorHAnsi"/>
          <w:lang w:val="en-US"/>
        </w:rPr>
      </w:pPr>
    </w:p>
    <w:p w14:paraId="548AF952" w14:textId="57AE31DD" w:rsidR="003F411E" w:rsidRPr="00EB1F4E" w:rsidRDefault="003F411E" w:rsidP="00EB1F4E">
      <w:pPr>
        <w:pStyle w:val="Standard"/>
        <w:jc w:val="center"/>
        <w:rPr>
          <w:rFonts w:asciiTheme="minorHAnsi" w:hAnsiTheme="minorHAnsi" w:cstheme="minorHAnsi"/>
          <w:lang w:val="en-US"/>
        </w:rPr>
      </w:pPr>
      <w:r w:rsidRPr="00EB1F4E">
        <w:rPr>
          <w:rFonts w:asciiTheme="minorHAnsi" w:hAnsiTheme="minorHAnsi" w:cstheme="minorHAnsi"/>
          <w:noProof/>
          <w:lang w:val="en-US" w:eastAsia="en-US"/>
        </w:rPr>
        <w:drawing>
          <wp:anchor distT="0" distB="0" distL="114300" distR="114300" simplePos="0" relativeHeight="251662336" behindDoc="0" locked="0" layoutInCell="1" allowOverlap="1" wp14:anchorId="5E21382F" wp14:editId="442EEFB1">
            <wp:simplePos x="0" y="0"/>
            <wp:positionH relativeFrom="margin">
              <wp:posOffset>-617855</wp:posOffset>
            </wp:positionH>
            <wp:positionV relativeFrom="margin">
              <wp:posOffset>4848615</wp:posOffset>
            </wp:positionV>
            <wp:extent cx="6528816" cy="3364992"/>
            <wp:effectExtent l="0" t="0" r="0" b="635"/>
            <wp:wrapSquare wrapText="bothSides"/>
            <wp:docPr id="4"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
                    <pic:cNvPicPr>
                      <a:picLocks noChangeAspect="1" noChangeArrowheads="1"/>
                    </pic:cNvPicPr>
                  </pic:nvPicPr>
                  <pic:blipFill>
                    <a:blip r:embed="rId23" cstate="print">
                      <a:extLst>
                        <a:ext uri="{28A0092B-C50C-407E-A947-70E740481C1C}">
                          <a14:useLocalDpi xmlns:a14="http://schemas.microsoft.com/office/drawing/2010/main" val="0"/>
                        </a:ext>
                      </a:extLst>
                    </a:blip>
                    <a:stretch>
                      <a:fillRect/>
                    </a:stretch>
                  </pic:blipFill>
                  <pic:spPr bwMode="auto">
                    <a:xfrm>
                      <a:off x="0" y="0"/>
                      <a:ext cx="6528816" cy="3364992"/>
                    </a:xfrm>
                    <a:prstGeom prst="rect">
                      <a:avLst/>
                    </a:prstGeom>
                  </pic:spPr>
                </pic:pic>
              </a:graphicData>
            </a:graphic>
            <wp14:sizeRelH relativeFrom="margin">
              <wp14:pctWidth>0</wp14:pctWidth>
            </wp14:sizeRelH>
            <wp14:sizeRelV relativeFrom="margin">
              <wp14:pctHeight>0</wp14:pctHeight>
            </wp14:sizeRelV>
          </wp:anchor>
        </w:drawing>
      </w:r>
    </w:p>
    <w:p w14:paraId="28E5D407" w14:textId="77777777" w:rsidR="00EB1F4E" w:rsidRPr="00EB1F4E" w:rsidRDefault="00EB1F4E" w:rsidP="00EB1F4E">
      <w:pPr>
        <w:pStyle w:val="Standard"/>
        <w:jc w:val="center"/>
        <w:rPr>
          <w:rFonts w:asciiTheme="minorHAnsi" w:hAnsiTheme="minorHAnsi" w:cstheme="minorHAnsi"/>
          <w:lang w:val="en-US"/>
        </w:rPr>
      </w:pPr>
      <w:r w:rsidRPr="00EB1F4E">
        <w:rPr>
          <w:rFonts w:asciiTheme="minorHAnsi" w:hAnsiTheme="minorHAnsi" w:cstheme="minorHAnsi"/>
          <w:lang w:val="en-US"/>
        </w:rPr>
        <w:t>Figure 4</w:t>
      </w:r>
    </w:p>
    <w:p w14:paraId="579AF89B" w14:textId="77777777" w:rsidR="00D34576" w:rsidRPr="00EB1F4E" w:rsidRDefault="00D34576" w:rsidP="00EB1F4E">
      <w:pPr>
        <w:rPr>
          <w:rFonts w:asciiTheme="minorHAnsi" w:hAnsiTheme="minorHAnsi" w:cstheme="minorHAnsi"/>
          <w:sz w:val="22"/>
          <w:szCs w:val="22"/>
        </w:rPr>
        <w:sectPr w:rsidR="00D34576" w:rsidRPr="00EB1F4E">
          <w:footerReference w:type="default" r:id="rId24"/>
          <w:pgSz w:w="11906" w:h="16838"/>
          <w:pgMar w:top="1361" w:right="1786" w:bottom="1361" w:left="1786" w:header="0" w:footer="709" w:gutter="0"/>
          <w:cols w:space="720"/>
          <w:formProt w:val="0"/>
          <w:docGrid w:linePitch="240"/>
        </w:sectPr>
      </w:pPr>
    </w:p>
    <w:p w14:paraId="6F402819" w14:textId="77777777" w:rsidR="00D34576" w:rsidRPr="00EB1F4E" w:rsidRDefault="00D34576" w:rsidP="00EB1F4E">
      <w:pPr>
        <w:pStyle w:val="Textbody"/>
        <w:spacing w:line="240" w:lineRule="auto"/>
        <w:rPr>
          <w:rFonts w:asciiTheme="minorHAnsi" w:hAnsiTheme="minorHAnsi" w:cstheme="minorHAnsi"/>
          <w:lang w:val="en-US"/>
        </w:rPr>
      </w:pPr>
    </w:p>
    <w:p w14:paraId="0B4F4677" w14:textId="77777777" w:rsidR="00D34576" w:rsidRPr="00EB1F4E" w:rsidRDefault="00D972B3" w:rsidP="00EB1F4E">
      <w:pPr>
        <w:pStyle w:val="Heading3"/>
      </w:pPr>
      <w:r w:rsidRPr="00EB1F4E">
        <w:lastRenderedPageBreak/>
        <w:t>Figure Legends</w:t>
      </w:r>
    </w:p>
    <w:p w14:paraId="2D0CADF1" w14:textId="4DBD4149" w:rsidR="000C50DC" w:rsidRPr="00EB1F4E" w:rsidRDefault="00ED74EE" w:rsidP="00EB1F4E">
      <w:pPr>
        <w:pStyle w:val="Standard"/>
        <w:rPr>
          <w:rFonts w:asciiTheme="minorHAnsi" w:hAnsiTheme="minorHAnsi" w:cstheme="minorHAnsi"/>
          <w:lang w:val="en-US"/>
        </w:rPr>
      </w:pPr>
      <w:r w:rsidRPr="00EB1F4E">
        <w:rPr>
          <w:rFonts w:asciiTheme="minorHAnsi" w:hAnsiTheme="minorHAnsi" w:cstheme="minorHAnsi"/>
          <w:i/>
          <w:iCs/>
          <w:lang w:val="en-US"/>
        </w:rPr>
        <w:t>Figure 1</w:t>
      </w:r>
      <w:r w:rsidRPr="00EB1F4E">
        <w:rPr>
          <w:rFonts w:asciiTheme="minorHAnsi" w:hAnsiTheme="minorHAnsi" w:cstheme="minorHAnsi"/>
          <w:lang w:val="en-US"/>
        </w:rPr>
        <w:t xml:space="preserve">. All CT and MR imaging modalities of both leg (top 3 </w:t>
      </w:r>
      <w:r w:rsidR="001003CF" w:rsidRPr="00EB1F4E">
        <w:rPr>
          <w:rFonts w:asciiTheme="minorHAnsi" w:hAnsiTheme="minorHAnsi" w:cstheme="minorHAnsi"/>
          <w:lang w:val="en-US"/>
        </w:rPr>
        <w:t>rows</w:t>
      </w:r>
      <w:r w:rsidRPr="00EB1F4E">
        <w:rPr>
          <w:rFonts w:asciiTheme="minorHAnsi" w:hAnsiTheme="minorHAnsi" w:cstheme="minorHAnsi"/>
          <w:lang w:val="en-US"/>
        </w:rPr>
        <w:t xml:space="preserve">) and arm (bottom 3 </w:t>
      </w:r>
      <w:r w:rsidR="001003CF" w:rsidRPr="00EB1F4E">
        <w:rPr>
          <w:rFonts w:asciiTheme="minorHAnsi" w:hAnsiTheme="minorHAnsi" w:cstheme="minorHAnsi"/>
          <w:lang w:val="en-US"/>
        </w:rPr>
        <w:t>rows</w:t>
      </w:r>
      <w:r w:rsidRPr="00EB1F4E">
        <w:rPr>
          <w:rFonts w:asciiTheme="minorHAnsi" w:hAnsiTheme="minorHAnsi" w:cstheme="minorHAnsi"/>
          <w:lang w:val="en-US"/>
        </w:rPr>
        <w:t xml:space="preserve">). </w:t>
      </w:r>
      <w:r w:rsidR="000C50DC" w:rsidRPr="00EB1F4E">
        <w:rPr>
          <w:rFonts w:asciiTheme="minorHAnsi" w:hAnsiTheme="minorHAnsi" w:cstheme="minorHAnsi"/>
          <w:lang w:val="en-US"/>
        </w:rPr>
        <w:t>Row labels are as follows: T1</w:t>
      </w:r>
      <w:r w:rsidR="001003CF" w:rsidRPr="00EB1F4E">
        <w:rPr>
          <w:rFonts w:asciiTheme="minorHAnsi" w:hAnsiTheme="minorHAnsi" w:cstheme="minorHAnsi"/>
          <w:lang w:val="en-US"/>
        </w:rPr>
        <w:t>:</w:t>
      </w:r>
      <w:r w:rsidR="000C50DC" w:rsidRPr="00EB1F4E">
        <w:rPr>
          <w:rFonts w:asciiTheme="minorHAnsi" w:hAnsiTheme="minorHAnsi" w:cstheme="minorHAnsi"/>
          <w:lang w:val="en-US"/>
        </w:rPr>
        <w:t xml:space="preserve"> T1 weighted magnetic resonance, FS</w:t>
      </w:r>
      <w:r w:rsidR="001003CF" w:rsidRPr="00EB1F4E">
        <w:rPr>
          <w:rFonts w:asciiTheme="minorHAnsi" w:hAnsiTheme="minorHAnsi" w:cstheme="minorHAnsi"/>
          <w:lang w:val="en-US"/>
        </w:rPr>
        <w:t xml:space="preserve">: </w:t>
      </w:r>
      <w:r w:rsidR="000C50DC" w:rsidRPr="00EB1F4E">
        <w:rPr>
          <w:rFonts w:asciiTheme="minorHAnsi" w:hAnsiTheme="minorHAnsi" w:cstheme="minorHAnsi"/>
          <w:lang w:val="en-US"/>
        </w:rPr>
        <w:t>T1 weighted magnetic resonance with fat saturation, CT</w:t>
      </w:r>
      <w:r w:rsidR="001003CF" w:rsidRPr="00EB1F4E">
        <w:rPr>
          <w:rFonts w:asciiTheme="minorHAnsi" w:hAnsiTheme="minorHAnsi" w:cstheme="minorHAnsi"/>
          <w:lang w:val="en-US"/>
        </w:rPr>
        <w:t>:</w:t>
      </w:r>
      <w:r w:rsidR="000C50DC" w:rsidRPr="00EB1F4E">
        <w:rPr>
          <w:rFonts w:asciiTheme="minorHAnsi" w:hAnsiTheme="minorHAnsi" w:cstheme="minorHAnsi"/>
          <w:lang w:val="en-US"/>
        </w:rPr>
        <w:t xml:space="preserve"> computed tomography. The sagittal cross sections are shown to the left (viewing from medial to lateral), and axial to the furthest right (viewing from inferior to superior).  Directional arrows show where the axial sections were taken along the length of the sagittal plane. Note the leg MR images were separated into upper and lower segments due to the limited field of view of MR machines. Also shown in the fourth row (CT arm) is an axial cross section of a phantom object used in all CT scans.</w:t>
      </w:r>
    </w:p>
    <w:p w14:paraId="1E24DD65" w14:textId="2492EB49" w:rsidR="00D34576" w:rsidRPr="00EB1F4E" w:rsidRDefault="00D34576" w:rsidP="00EB1F4E">
      <w:pPr>
        <w:pStyle w:val="Standard"/>
        <w:rPr>
          <w:rFonts w:asciiTheme="minorHAnsi" w:hAnsiTheme="minorHAnsi" w:cstheme="minorHAnsi"/>
          <w:lang w:val="en-US"/>
        </w:rPr>
      </w:pPr>
    </w:p>
    <w:p w14:paraId="074E35F3" w14:textId="169D9F1A" w:rsidR="00D34576" w:rsidRPr="00EB1F4E" w:rsidRDefault="00D972B3" w:rsidP="00EB1F4E">
      <w:pPr>
        <w:pStyle w:val="Standard"/>
        <w:rPr>
          <w:rFonts w:asciiTheme="minorHAnsi" w:hAnsiTheme="minorHAnsi" w:cstheme="minorHAnsi"/>
          <w:lang w:val="en-US"/>
        </w:rPr>
      </w:pPr>
      <w:r w:rsidRPr="00EB1F4E">
        <w:rPr>
          <w:rFonts w:asciiTheme="minorHAnsi" w:hAnsiTheme="minorHAnsi" w:cstheme="minorHAnsi"/>
          <w:i/>
          <w:iCs/>
          <w:lang w:val="en-US"/>
        </w:rPr>
        <w:t xml:space="preserve">Figure 2. </w:t>
      </w:r>
      <w:r w:rsidRPr="00EB1F4E">
        <w:rPr>
          <w:rFonts w:asciiTheme="minorHAnsi" w:hAnsiTheme="minorHAnsi" w:cstheme="minorHAnsi"/>
          <w:lang w:val="en-US"/>
        </w:rPr>
        <w:t xml:space="preserve">The cadaveric imaging fixture shown twice, with arm attachments (A) and leg attachments (B). Each is fully adjustable to accommodate anatomical differences in a variety of specimens. The foot and hand were secured with </w:t>
      </w:r>
      <w:r w:rsidR="000C50DC" w:rsidRPr="00EB1F4E">
        <w:rPr>
          <w:rFonts w:asciiTheme="minorHAnsi" w:hAnsiTheme="minorHAnsi" w:cstheme="minorHAnsi"/>
          <w:lang w:val="en-US"/>
        </w:rPr>
        <w:t>Velcro</w:t>
      </w:r>
      <w:r w:rsidRPr="00EB1F4E">
        <w:rPr>
          <w:rFonts w:asciiTheme="minorHAnsi" w:hAnsiTheme="minorHAnsi" w:cstheme="minorHAnsi"/>
          <w:lang w:val="en-US"/>
        </w:rPr>
        <w:t>, while the femoral and humeral heads were screwed in to a 3D printed receiver with nylon screws. All fixture materials were non-metal to reduce imaging artifacts in CT and MRI. Also shown are the instrumented ultrasound and Optotrak LED triads.</w:t>
      </w:r>
    </w:p>
    <w:p w14:paraId="0E45EC55" w14:textId="77777777" w:rsidR="000C50DC" w:rsidRPr="00EB1F4E" w:rsidRDefault="000C50DC" w:rsidP="00EB1F4E">
      <w:pPr>
        <w:pStyle w:val="Standard"/>
        <w:rPr>
          <w:rFonts w:asciiTheme="minorHAnsi" w:hAnsiTheme="minorHAnsi" w:cstheme="minorHAnsi"/>
          <w:lang w:val="en-US"/>
        </w:rPr>
      </w:pPr>
    </w:p>
    <w:p w14:paraId="49314606" w14:textId="79841A6B" w:rsidR="000C50DC" w:rsidRPr="00EB1F4E" w:rsidRDefault="000C50DC" w:rsidP="00EB1F4E">
      <w:pPr>
        <w:pStyle w:val="Standard"/>
        <w:rPr>
          <w:rFonts w:asciiTheme="minorHAnsi" w:hAnsiTheme="minorHAnsi" w:cstheme="minorHAnsi"/>
          <w:lang w:val="en-US"/>
        </w:rPr>
      </w:pPr>
      <w:r w:rsidRPr="00EB1F4E">
        <w:rPr>
          <w:rFonts w:asciiTheme="minorHAnsi" w:hAnsiTheme="minorHAnsi" w:cstheme="minorHAnsi"/>
          <w:i/>
          <w:iCs/>
          <w:lang w:val="en-US"/>
        </w:rPr>
        <w:t>Figure 3.</w:t>
      </w:r>
      <w:r w:rsidRPr="00EB1F4E">
        <w:rPr>
          <w:rFonts w:asciiTheme="minorHAnsi" w:hAnsiTheme="minorHAnsi" w:cstheme="minorHAnsi"/>
          <w:lang w:val="en-US"/>
        </w:rPr>
        <w:t xml:space="preserve"> Arm (A) and leg (B) anthropometric measurement sites displayed on a rendering of an arm and a leg.  Circumference measurements were taken at each dashed green line. Each ultrasound image was taken on the anterior, posterior, medial, and lateral positions around the circumference of each dashed line. Also shown are the implanted spherical markers for registration (red).</w:t>
      </w:r>
    </w:p>
    <w:p w14:paraId="221DAD15" w14:textId="77777777" w:rsidR="00D34576" w:rsidRPr="00EB1F4E" w:rsidRDefault="00D34576" w:rsidP="00EB1F4E">
      <w:pPr>
        <w:pStyle w:val="Standard"/>
        <w:rPr>
          <w:rFonts w:asciiTheme="minorHAnsi" w:hAnsiTheme="minorHAnsi" w:cstheme="minorHAnsi"/>
          <w:lang w:val="en-US"/>
        </w:rPr>
      </w:pPr>
    </w:p>
    <w:p w14:paraId="609C0071" w14:textId="6F5BEFBF" w:rsidR="00D44AB0" w:rsidRPr="00EB1F4E" w:rsidRDefault="00D44AB0" w:rsidP="00EB1F4E">
      <w:pPr>
        <w:pStyle w:val="Standard"/>
        <w:rPr>
          <w:rFonts w:asciiTheme="minorHAnsi" w:hAnsiTheme="minorHAnsi" w:cstheme="minorHAnsi"/>
          <w:lang w:val="en-US"/>
        </w:rPr>
      </w:pPr>
      <w:r w:rsidRPr="00EB1F4E">
        <w:rPr>
          <w:rFonts w:asciiTheme="minorHAnsi" w:hAnsiTheme="minorHAnsi" w:cstheme="minorHAnsi"/>
          <w:i/>
          <w:iCs/>
          <w:lang w:val="en-US"/>
        </w:rPr>
        <w:t>Figure 4.</w:t>
      </w:r>
      <w:r w:rsidRPr="00EB1F4E">
        <w:rPr>
          <w:rFonts w:asciiTheme="minorHAnsi" w:hAnsiTheme="minorHAnsi" w:cstheme="minorHAnsi"/>
          <w:lang w:val="en-US"/>
        </w:rPr>
        <w:t xml:space="preserve"> Sample data from an anatomical trial (left- 032_CMULTIS012-1_UL_PC_A-1) and indentation trial (right- 033_CMULTIS012-1_UL_PC_I-1). From top to bottom are ultrasound images, forces, moments, and motion of ultrasound probe (position and angle)</w:t>
      </w:r>
      <w:r w:rsidR="004D1A5B" w:rsidRPr="00EB1F4E">
        <w:rPr>
          <w:rFonts w:asciiTheme="minorHAnsi" w:hAnsiTheme="minorHAnsi" w:cstheme="minorHAnsi"/>
          <w:lang w:val="en-US"/>
        </w:rPr>
        <w:t xml:space="preserve">. The forces and moments were reported in a probe tip coordinate system originating on the center face of the ultrasound probe (the Z-axis is aligned perpendicular to the face and in the direction of applied load). The motion was reported in </w:t>
      </w:r>
      <w:r w:rsidR="004D1A5B" w:rsidRPr="00EB1F4E">
        <w:rPr>
          <w:rFonts w:asciiTheme="minorHAnsi" w:hAnsiTheme="minorHAnsi" w:cstheme="minorHAnsi"/>
        </w:rPr>
        <w:t>global motion capture coordinate system</w:t>
      </w:r>
      <w:r w:rsidR="004D1A5B" w:rsidRPr="00EB1F4E">
        <w:rPr>
          <w:rFonts w:asciiTheme="minorHAnsi" w:hAnsiTheme="minorHAnsi" w:cstheme="minorHAnsi"/>
          <w:lang w:val="en-US"/>
        </w:rPr>
        <w:t xml:space="preserve">. </w:t>
      </w:r>
      <w:r w:rsidRPr="00EB1F4E">
        <w:rPr>
          <w:rFonts w:asciiTheme="minorHAnsi" w:hAnsiTheme="minorHAnsi" w:cstheme="minorHAnsi"/>
          <w:lang w:val="en-US"/>
        </w:rPr>
        <w:t>The triangle shapes on the force plot represent the time instance in which the respective ultrasound image was taken.</w:t>
      </w:r>
    </w:p>
    <w:p w14:paraId="187FD4C5" w14:textId="77777777" w:rsidR="004D1812" w:rsidRDefault="004D1812">
      <w:pPr>
        <w:rPr>
          <w:rFonts w:ascii="Arial" w:eastAsia="Arial" w:hAnsi="Arial" w:cs="Arial"/>
          <w:b/>
          <w:bCs/>
          <w:color w:val="00000A"/>
          <w:sz w:val="26"/>
          <w:szCs w:val="26"/>
          <w:lang w:eastAsia="en-GB"/>
        </w:rPr>
      </w:pPr>
      <w:r>
        <w:br w:type="page"/>
      </w:r>
    </w:p>
    <w:p w14:paraId="145BC52F" w14:textId="05AB5245" w:rsidR="00EB1F4E" w:rsidRDefault="00EB1F4E" w:rsidP="00EB1F4E">
      <w:pPr>
        <w:pStyle w:val="Heading3"/>
      </w:pPr>
      <w:r w:rsidRPr="00EB1F4E">
        <w:lastRenderedPageBreak/>
        <w:t>Tables</w:t>
      </w:r>
    </w:p>
    <w:p w14:paraId="71E35672" w14:textId="39784B87" w:rsidR="004D1812" w:rsidRDefault="004D1812" w:rsidP="004D1812">
      <w:pPr>
        <w:pStyle w:val="Standard"/>
      </w:pPr>
      <w:r>
        <w:t>Table 1</w:t>
      </w:r>
    </w:p>
    <w:tbl>
      <w:tblPr>
        <w:tblW w:w="0" w:type="auto"/>
        <w:tblInd w:w="-38" w:type="dxa"/>
        <w:tblLayout w:type="fixed"/>
        <w:tblLook w:val="0000" w:firstRow="0" w:lastRow="0" w:firstColumn="0" w:lastColumn="0" w:noHBand="0" w:noVBand="0"/>
      </w:tblPr>
      <w:tblGrid>
        <w:gridCol w:w="1822"/>
        <w:gridCol w:w="2824"/>
      </w:tblGrid>
      <w:tr w:rsidR="004D1812" w14:paraId="2910AD69" w14:textId="77777777" w:rsidTr="004D1812">
        <w:trPr>
          <w:trHeight w:val="247"/>
        </w:trPr>
        <w:tc>
          <w:tcPr>
            <w:tcW w:w="1822" w:type="dxa"/>
            <w:tcBorders>
              <w:top w:val="single" w:sz="6" w:space="0" w:color="auto"/>
              <w:left w:val="single" w:sz="6" w:space="0" w:color="auto"/>
              <w:bottom w:val="single" w:sz="6" w:space="0" w:color="auto"/>
              <w:right w:val="single" w:sz="6" w:space="0" w:color="auto"/>
            </w:tcBorders>
            <w:shd w:val="solid" w:color="CCCCCC" w:fill="CCCCFF"/>
          </w:tcPr>
          <w:p w14:paraId="679ACE85" w14:textId="77777777" w:rsidR="004D1812" w:rsidRDefault="004D1812">
            <w:pPr>
              <w:autoSpaceDE w:val="0"/>
              <w:autoSpaceDN w:val="0"/>
              <w:adjustRightInd w:val="0"/>
              <w:jc w:val="center"/>
              <w:rPr>
                <w:rFonts w:ascii="Arial" w:hAnsi="Arial" w:cs="Arial"/>
                <w:color w:val="000000"/>
                <w:sz w:val="20"/>
                <w:szCs w:val="20"/>
                <w:lang w:eastAsia="en-GB"/>
              </w:rPr>
            </w:pPr>
            <w:r>
              <w:rPr>
                <w:rFonts w:ascii="Arial" w:hAnsi="Arial" w:cs="Arial"/>
                <w:color w:val="000000"/>
                <w:sz w:val="20"/>
                <w:szCs w:val="20"/>
                <w:lang w:eastAsia="en-GB"/>
              </w:rPr>
              <w:t>Extremity</w:t>
            </w:r>
          </w:p>
        </w:tc>
        <w:tc>
          <w:tcPr>
            <w:tcW w:w="2824" w:type="dxa"/>
            <w:tcBorders>
              <w:top w:val="single" w:sz="6" w:space="0" w:color="auto"/>
              <w:left w:val="single" w:sz="6" w:space="0" w:color="auto"/>
              <w:bottom w:val="single" w:sz="6" w:space="0" w:color="auto"/>
              <w:right w:val="single" w:sz="6" w:space="0" w:color="auto"/>
            </w:tcBorders>
            <w:shd w:val="solid" w:color="CCCCCC" w:fill="CCCCFF"/>
          </w:tcPr>
          <w:p w14:paraId="38F1A340"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Fiducial Marker</w:t>
            </w:r>
          </w:p>
        </w:tc>
      </w:tr>
      <w:tr w:rsidR="004D1812" w14:paraId="2FF1BA72" w14:textId="77777777" w:rsidTr="004D1812">
        <w:trPr>
          <w:trHeight w:val="247"/>
        </w:trPr>
        <w:tc>
          <w:tcPr>
            <w:tcW w:w="1822" w:type="dxa"/>
            <w:tcBorders>
              <w:top w:val="single" w:sz="6" w:space="0" w:color="auto"/>
              <w:left w:val="single" w:sz="6" w:space="0" w:color="auto"/>
              <w:bottom w:val="nil"/>
              <w:right w:val="single" w:sz="6" w:space="0" w:color="auto"/>
            </w:tcBorders>
          </w:tcPr>
          <w:p w14:paraId="7FD962D7" w14:textId="77777777" w:rsidR="004D1812" w:rsidRDefault="004D1812">
            <w:pPr>
              <w:autoSpaceDE w:val="0"/>
              <w:autoSpaceDN w:val="0"/>
              <w:adjustRightInd w:val="0"/>
              <w:jc w:val="center"/>
              <w:rPr>
                <w:rFonts w:ascii="Arial" w:hAnsi="Arial" w:cs="Arial"/>
                <w:color w:val="000000"/>
                <w:sz w:val="20"/>
                <w:szCs w:val="20"/>
                <w:lang w:eastAsia="en-GB"/>
              </w:rPr>
            </w:pPr>
            <w:r>
              <w:rPr>
                <w:rFonts w:ascii="Arial" w:hAnsi="Arial" w:cs="Arial"/>
                <w:color w:val="000000"/>
                <w:sz w:val="20"/>
                <w:szCs w:val="20"/>
                <w:lang w:eastAsia="en-GB"/>
              </w:rPr>
              <w:t>Upper Leg</w:t>
            </w:r>
          </w:p>
        </w:tc>
        <w:tc>
          <w:tcPr>
            <w:tcW w:w="2824" w:type="dxa"/>
            <w:tcBorders>
              <w:top w:val="single" w:sz="6" w:space="0" w:color="auto"/>
              <w:left w:val="single" w:sz="6" w:space="0" w:color="auto"/>
              <w:bottom w:val="single" w:sz="6" w:space="0" w:color="auto"/>
              <w:right w:val="single" w:sz="6" w:space="0" w:color="auto"/>
            </w:tcBorders>
          </w:tcPr>
          <w:p w14:paraId="51B1E02B"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Lateral Femoral Epicondyle</w:t>
            </w:r>
          </w:p>
        </w:tc>
      </w:tr>
      <w:tr w:rsidR="004D1812" w14:paraId="01BA6D76" w14:textId="77777777" w:rsidTr="004D1812">
        <w:trPr>
          <w:trHeight w:val="247"/>
        </w:trPr>
        <w:tc>
          <w:tcPr>
            <w:tcW w:w="1822" w:type="dxa"/>
            <w:tcBorders>
              <w:top w:val="nil"/>
              <w:left w:val="single" w:sz="6" w:space="0" w:color="auto"/>
              <w:bottom w:val="nil"/>
              <w:right w:val="single" w:sz="6" w:space="0" w:color="auto"/>
            </w:tcBorders>
          </w:tcPr>
          <w:p w14:paraId="678A85AC" w14:textId="77777777" w:rsidR="004D1812" w:rsidRDefault="004D1812">
            <w:pPr>
              <w:autoSpaceDE w:val="0"/>
              <w:autoSpaceDN w:val="0"/>
              <w:adjustRightInd w:val="0"/>
              <w:jc w:val="center"/>
              <w:rPr>
                <w:rFonts w:ascii="Arial" w:hAnsi="Arial" w:cs="Arial"/>
                <w:color w:val="000000"/>
                <w:sz w:val="20"/>
                <w:szCs w:val="20"/>
                <w:lang w:eastAsia="en-GB"/>
              </w:rPr>
            </w:pPr>
          </w:p>
        </w:tc>
        <w:tc>
          <w:tcPr>
            <w:tcW w:w="2824" w:type="dxa"/>
            <w:tcBorders>
              <w:top w:val="single" w:sz="6" w:space="0" w:color="auto"/>
              <w:left w:val="single" w:sz="6" w:space="0" w:color="auto"/>
              <w:bottom w:val="single" w:sz="6" w:space="0" w:color="auto"/>
              <w:right w:val="single" w:sz="6" w:space="0" w:color="auto"/>
            </w:tcBorders>
          </w:tcPr>
          <w:p w14:paraId="483704A8"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Medial Femoral Epicondyle</w:t>
            </w:r>
          </w:p>
        </w:tc>
      </w:tr>
      <w:tr w:rsidR="004D1812" w14:paraId="7A40DCA9" w14:textId="77777777" w:rsidTr="004D1812">
        <w:trPr>
          <w:trHeight w:val="247"/>
        </w:trPr>
        <w:tc>
          <w:tcPr>
            <w:tcW w:w="1822" w:type="dxa"/>
            <w:tcBorders>
              <w:top w:val="nil"/>
              <w:left w:val="single" w:sz="6" w:space="0" w:color="auto"/>
              <w:bottom w:val="nil"/>
              <w:right w:val="single" w:sz="6" w:space="0" w:color="auto"/>
            </w:tcBorders>
          </w:tcPr>
          <w:p w14:paraId="680605D5" w14:textId="77777777" w:rsidR="004D1812" w:rsidRDefault="004D1812">
            <w:pPr>
              <w:autoSpaceDE w:val="0"/>
              <w:autoSpaceDN w:val="0"/>
              <w:adjustRightInd w:val="0"/>
              <w:jc w:val="center"/>
              <w:rPr>
                <w:rFonts w:ascii="Arial" w:hAnsi="Arial" w:cs="Arial"/>
                <w:color w:val="000000"/>
                <w:sz w:val="20"/>
                <w:szCs w:val="20"/>
                <w:lang w:eastAsia="en-GB"/>
              </w:rPr>
            </w:pPr>
          </w:p>
        </w:tc>
        <w:tc>
          <w:tcPr>
            <w:tcW w:w="2824" w:type="dxa"/>
            <w:tcBorders>
              <w:top w:val="single" w:sz="6" w:space="0" w:color="auto"/>
              <w:left w:val="single" w:sz="6" w:space="0" w:color="auto"/>
              <w:bottom w:val="single" w:sz="6" w:space="0" w:color="auto"/>
              <w:right w:val="single" w:sz="6" w:space="0" w:color="auto"/>
            </w:tcBorders>
          </w:tcPr>
          <w:p w14:paraId="4A1A9E89"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Femoral Head (4 pts)</w:t>
            </w:r>
          </w:p>
        </w:tc>
      </w:tr>
      <w:tr w:rsidR="004D1812" w14:paraId="49BDEA7F" w14:textId="77777777" w:rsidTr="004D1812">
        <w:trPr>
          <w:trHeight w:val="247"/>
        </w:trPr>
        <w:tc>
          <w:tcPr>
            <w:tcW w:w="1822" w:type="dxa"/>
            <w:tcBorders>
              <w:top w:val="nil"/>
              <w:left w:val="single" w:sz="6" w:space="0" w:color="auto"/>
              <w:bottom w:val="nil"/>
              <w:right w:val="single" w:sz="6" w:space="0" w:color="auto"/>
            </w:tcBorders>
          </w:tcPr>
          <w:p w14:paraId="255E3901" w14:textId="77777777" w:rsidR="004D1812" w:rsidRDefault="004D1812">
            <w:pPr>
              <w:autoSpaceDE w:val="0"/>
              <w:autoSpaceDN w:val="0"/>
              <w:adjustRightInd w:val="0"/>
              <w:jc w:val="center"/>
              <w:rPr>
                <w:rFonts w:ascii="Arial" w:hAnsi="Arial" w:cs="Arial"/>
                <w:color w:val="000000"/>
                <w:sz w:val="20"/>
                <w:szCs w:val="20"/>
                <w:lang w:eastAsia="en-GB"/>
              </w:rPr>
            </w:pPr>
          </w:p>
        </w:tc>
        <w:tc>
          <w:tcPr>
            <w:tcW w:w="2824" w:type="dxa"/>
            <w:tcBorders>
              <w:top w:val="single" w:sz="6" w:space="0" w:color="auto"/>
              <w:left w:val="single" w:sz="6" w:space="0" w:color="auto"/>
              <w:bottom w:val="single" w:sz="6" w:space="0" w:color="auto"/>
              <w:right w:val="single" w:sz="6" w:space="0" w:color="auto"/>
            </w:tcBorders>
          </w:tcPr>
          <w:p w14:paraId="2ABDADB6"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Lateral Tibial Plateau</w:t>
            </w:r>
          </w:p>
        </w:tc>
      </w:tr>
      <w:tr w:rsidR="004D1812" w14:paraId="62C90940" w14:textId="77777777" w:rsidTr="004D1812">
        <w:trPr>
          <w:trHeight w:val="247"/>
        </w:trPr>
        <w:tc>
          <w:tcPr>
            <w:tcW w:w="1822" w:type="dxa"/>
            <w:tcBorders>
              <w:top w:val="nil"/>
              <w:left w:val="single" w:sz="6" w:space="0" w:color="auto"/>
              <w:bottom w:val="single" w:sz="6" w:space="0" w:color="auto"/>
              <w:right w:val="single" w:sz="6" w:space="0" w:color="auto"/>
            </w:tcBorders>
          </w:tcPr>
          <w:p w14:paraId="15D9D9A3" w14:textId="77777777" w:rsidR="004D1812" w:rsidRDefault="004D1812">
            <w:pPr>
              <w:autoSpaceDE w:val="0"/>
              <w:autoSpaceDN w:val="0"/>
              <w:adjustRightInd w:val="0"/>
              <w:jc w:val="center"/>
              <w:rPr>
                <w:rFonts w:ascii="Arial" w:hAnsi="Arial" w:cs="Arial"/>
                <w:color w:val="000000"/>
                <w:sz w:val="20"/>
                <w:szCs w:val="20"/>
                <w:lang w:eastAsia="en-GB"/>
              </w:rPr>
            </w:pPr>
          </w:p>
        </w:tc>
        <w:tc>
          <w:tcPr>
            <w:tcW w:w="2824" w:type="dxa"/>
            <w:tcBorders>
              <w:top w:val="single" w:sz="6" w:space="0" w:color="auto"/>
              <w:left w:val="single" w:sz="6" w:space="0" w:color="auto"/>
              <w:bottom w:val="single" w:sz="6" w:space="0" w:color="auto"/>
              <w:right w:val="single" w:sz="6" w:space="0" w:color="auto"/>
            </w:tcBorders>
          </w:tcPr>
          <w:p w14:paraId="617F1156"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Medial Tibial Plateau</w:t>
            </w:r>
          </w:p>
        </w:tc>
      </w:tr>
      <w:tr w:rsidR="004D1812" w14:paraId="024B8A5D" w14:textId="77777777" w:rsidTr="004D1812">
        <w:trPr>
          <w:trHeight w:val="247"/>
        </w:trPr>
        <w:tc>
          <w:tcPr>
            <w:tcW w:w="1822" w:type="dxa"/>
            <w:tcBorders>
              <w:top w:val="single" w:sz="6" w:space="0" w:color="auto"/>
              <w:left w:val="single" w:sz="6" w:space="0" w:color="auto"/>
              <w:bottom w:val="nil"/>
              <w:right w:val="single" w:sz="6" w:space="0" w:color="auto"/>
            </w:tcBorders>
          </w:tcPr>
          <w:p w14:paraId="5574C380" w14:textId="77777777" w:rsidR="004D1812" w:rsidRDefault="004D1812">
            <w:pPr>
              <w:autoSpaceDE w:val="0"/>
              <w:autoSpaceDN w:val="0"/>
              <w:adjustRightInd w:val="0"/>
              <w:jc w:val="center"/>
              <w:rPr>
                <w:rFonts w:ascii="Arial" w:hAnsi="Arial" w:cs="Arial"/>
                <w:color w:val="000000"/>
                <w:sz w:val="20"/>
                <w:szCs w:val="20"/>
                <w:lang w:eastAsia="en-GB"/>
              </w:rPr>
            </w:pPr>
            <w:r>
              <w:rPr>
                <w:rFonts w:ascii="Arial" w:hAnsi="Arial" w:cs="Arial"/>
                <w:color w:val="000000"/>
                <w:sz w:val="20"/>
                <w:szCs w:val="20"/>
                <w:lang w:eastAsia="en-GB"/>
              </w:rPr>
              <w:t>Lower Leg</w:t>
            </w:r>
          </w:p>
        </w:tc>
        <w:tc>
          <w:tcPr>
            <w:tcW w:w="2824" w:type="dxa"/>
            <w:tcBorders>
              <w:top w:val="single" w:sz="6" w:space="0" w:color="auto"/>
              <w:left w:val="single" w:sz="6" w:space="0" w:color="auto"/>
              <w:bottom w:val="single" w:sz="6" w:space="0" w:color="auto"/>
              <w:right w:val="single" w:sz="6" w:space="0" w:color="auto"/>
            </w:tcBorders>
          </w:tcPr>
          <w:p w14:paraId="7B7CEAE0"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Medial malleolus (2 pts)</w:t>
            </w:r>
          </w:p>
        </w:tc>
      </w:tr>
      <w:tr w:rsidR="004D1812" w14:paraId="6A444B8D" w14:textId="77777777" w:rsidTr="004D1812">
        <w:trPr>
          <w:trHeight w:val="247"/>
        </w:trPr>
        <w:tc>
          <w:tcPr>
            <w:tcW w:w="1822" w:type="dxa"/>
            <w:tcBorders>
              <w:top w:val="nil"/>
              <w:left w:val="single" w:sz="6" w:space="0" w:color="auto"/>
              <w:bottom w:val="single" w:sz="6" w:space="0" w:color="auto"/>
              <w:right w:val="single" w:sz="6" w:space="0" w:color="auto"/>
            </w:tcBorders>
          </w:tcPr>
          <w:p w14:paraId="2707D659" w14:textId="77777777" w:rsidR="004D1812" w:rsidRDefault="004D1812">
            <w:pPr>
              <w:autoSpaceDE w:val="0"/>
              <w:autoSpaceDN w:val="0"/>
              <w:adjustRightInd w:val="0"/>
              <w:jc w:val="center"/>
              <w:rPr>
                <w:rFonts w:ascii="Arial" w:hAnsi="Arial" w:cs="Arial"/>
                <w:color w:val="000000"/>
                <w:sz w:val="20"/>
                <w:szCs w:val="20"/>
                <w:lang w:eastAsia="en-GB"/>
              </w:rPr>
            </w:pPr>
          </w:p>
        </w:tc>
        <w:tc>
          <w:tcPr>
            <w:tcW w:w="2824" w:type="dxa"/>
            <w:tcBorders>
              <w:top w:val="single" w:sz="6" w:space="0" w:color="auto"/>
              <w:left w:val="single" w:sz="6" w:space="0" w:color="auto"/>
              <w:bottom w:val="single" w:sz="6" w:space="0" w:color="auto"/>
              <w:right w:val="single" w:sz="6" w:space="0" w:color="auto"/>
            </w:tcBorders>
          </w:tcPr>
          <w:p w14:paraId="72B6CF86"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Lateral malleolus (2 pts)</w:t>
            </w:r>
          </w:p>
        </w:tc>
      </w:tr>
      <w:tr w:rsidR="004D1812" w14:paraId="3A8C8CF3" w14:textId="77777777" w:rsidTr="004D1812">
        <w:trPr>
          <w:trHeight w:val="247"/>
        </w:trPr>
        <w:tc>
          <w:tcPr>
            <w:tcW w:w="1822" w:type="dxa"/>
            <w:tcBorders>
              <w:top w:val="single" w:sz="6" w:space="0" w:color="auto"/>
              <w:left w:val="single" w:sz="6" w:space="0" w:color="auto"/>
              <w:bottom w:val="nil"/>
              <w:right w:val="single" w:sz="6" w:space="0" w:color="auto"/>
            </w:tcBorders>
          </w:tcPr>
          <w:p w14:paraId="5913546F" w14:textId="77777777" w:rsidR="004D1812" w:rsidRDefault="004D1812">
            <w:pPr>
              <w:autoSpaceDE w:val="0"/>
              <w:autoSpaceDN w:val="0"/>
              <w:adjustRightInd w:val="0"/>
              <w:jc w:val="center"/>
              <w:rPr>
                <w:rFonts w:ascii="Arial" w:hAnsi="Arial" w:cs="Arial"/>
                <w:color w:val="000000"/>
                <w:sz w:val="20"/>
                <w:szCs w:val="20"/>
                <w:lang w:eastAsia="en-GB"/>
              </w:rPr>
            </w:pPr>
            <w:r>
              <w:rPr>
                <w:rFonts w:ascii="Arial" w:hAnsi="Arial" w:cs="Arial"/>
                <w:color w:val="000000"/>
                <w:sz w:val="20"/>
                <w:szCs w:val="20"/>
                <w:lang w:eastAsia="en-GB"/>
              </w:rPr>
              <w:t>Upper Arm</w:t>
            </w:r>
          </w:p>
        </w:tc>
        <w:tc>
          <w:tcPr>
            <w:tcW w:w="2824" w:type="dxa"/>
            <w:tcBorders>
              <w:top w:val="single" w:sz="6" w:space="0" w:color="auto"/>
              <w:left w:val="single" w:sz="6" w:space="0" w:color="auto"/>
              <w:bottom w:val="single" w:sz="6" w:space="0" w:color="auto"/>
              <w:right w:val="single" w:sz="6" w:space="0" w:color="auto"/>
            </w:tcBorders>
          </w:tcPr>
          <w:p w14:paraId="559B1BF6"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Lateral Humeral Epicondyle</w:t>
            </w:r>
          </w:p>
        </w:tc>
      </w:tr>
      <w:tr w:rsidR="004D1812" w14:paraId="064874E3" w14:textId="77777777" w:rsidTr="004D1812">
        <w:trPr>
          <w:trHeight w:val="247"/>
        </w:trPr>
        <w:tc>
          <w:tcPr>
            <w:tcW w:w="1822" w:type="dxa"/>
            <w:tcBorders>
              <w:top w:val="nil"/>
              <w:left w:val="single" w:sz="6" w:space="0" w:color="auto"/>
              <w:bottom w:val="nil"/>
              <w:right w:val="single" w:sz="6" w:space="0" w:color="auto"/>
            </w:tcBorders>
          </w:tcPr>
          <w:p w14:paraId="3D082549" w14:textId="77777777" w:rsidR="004D1812" w:rsidRDefault="004D1812">
            <w:pPr>
              <w:autoSpaceDE w:val="0"/>
              <w:autoSpaceDN w:val="0"/>
              <w:adjustRightInd w:val="0"/>
              <w:jc w:val="center"/>
              <w:rPr>
                <w:rFonts w:ascii="Arial" w:hAnsi="Arial" w:cs="Arial"/>
                <w:color w:val="000000"/>
                <w:sz w:val="20"/>
                <w:szCs w:val="20"/>
                <w:lang w:eastAsia="en-GB"/>
              </w:rPr>
            </w:pPr>
          </w:p>
        </w:tc>
        <w:tc>
          <w:tcPr>
            <w:tcW w:w="2824" w:type="dxa"/>
            <w:tcBorders>
              <w:top w:val="single" w:sz="6" w:space="0" w:color="auto"/>
              <w:left w:val="single" w:sz="6" w:space="0" w:color="auto"/>
              <w:bottom w:val="single" w:sz="6" w:space="0" w:color="auto"/>
              <w:right w:val="single" w:sz="6" w:space="0" w:color="auto"/>
            </w:tcBorders>
          </w:tcPr>
          <w:p w14:paraId="7C8B47A5"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Medial Humeral Epicondyle</w:t>
            </w:r>
          </w:p>
        </w:tc>
      </w:tr>
      <w:tr w:rsidR="004D1812" w14:paraId="27F8951B" w14:textId="77777777" w:rsidTr="004D1812">
        <w:trPr>
          <w:trHeight w:val="247"/>
        </w:trPr>
        <w:tc>
          <w:tcPr>
            <w:tcW w:w="1822" w:type="dxa"/>
            <w:tcBorders>
              <w:top w:val="nil"/>
              <w:left w:val="single" w:sz="6" w:space="0" w:color="auto"/>
              <w:bottom w:val="single" w:sz="6" w:space="0" w:color="auto"/>
              <w:right w:val="single" w:sz="6" w:space="0" w:color="auto"/>
            </w:tcBorders>
          </w:tcPr>
          <w:p w14:paraId="24B8EA54" w14:textId="77777777" w:rsidR="004D1812" w:rsidRDefault="004D1812">
            <w:pPr>
              <w:autoSpaceDE w:val="0"/>
              <w:autoSpaceDN w:val="0"/>
              <w:adjustRightInd w:val="0"/>
              <w:jc w:val="center"/>
              <w:rPr>
                <w:rFonts w:ascii="Arial" w:hAnsi="Arial" w:cs="Arial"/>
                <w:color w:val="000000"/>
                <w:sz w:val="20"/>
                <w:szCs w:val="20"/>
                <w:lang w:eastAsia="en-GB"/>
              </w:rPr>
            </w:pPr>
          </w:p>
        </w:tc>
        <w:tc>
          <w:tcPr>
            <w:tcW w:w="2824" w:type="dxa"/>
            <w:tcBorders>
              <w:top w:val="single" w:sz="6" w:space="0" w:color="auto"/>
              <w:left w:val="single" w:sz="6" w:space="0" w:color="auto"/>
              <w:bottom w:val="single" w:sz="6" w:space="0" w:color="auto"/>
              <w:right w:val="single" w:sz="6" w:space="0" w:color="auto"/>
            </w:tcBorders>
          </w:tcPr>
          <w:p w14:paraId="65026564"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Humeral Head (4 points)</w:t>
            </w:r>
          </w:p>
        </w:tc>
      </w:tr>
      <w:tr w:rsidR="004D1812" w14:paraId="1984BD28" w14:textId="77777777" w:rsidTr="004D1812">
        <w:trPr>
          <w:trHeight w:val="247"/>
        </w:trPr>
        <w:tc>
          <w:tcPr>
            <w:tcW w:w="1822" w:type="dxa"/>
            <w:tcBorders>
              <w:top w:val="single" w:sz="6" w:space="0" w:color="auto"/>
              <w:left w:val="single" w:sz="6" w:space="0" w:color="auto"/>
              <w:bottom w:val="nil"/>
              <w:right w:val="single" w:sz="6" w:space="0" w:color="auto"/>
            </w:tcBorders>
          </w:tcPr>
          <w:p w14:paraId="067CF63E" w14:textId="77777777" w:rsidR="004D1812" w:rsidRDefault="004D1812">
            <w:pPr>
              <w:autoSpaceDE w:val="0"/>
              <w:autoSpaceDN w:val="0"/>
              <w:adjustRightInd w:val="0"/>
              <w:jc w:val="center"/>
              <w:rPr>
                <w:rFonts w:ascii="Arial" w:hAnsi="Arial" w:cs="Arial"/>
                <w:color w:val="000000"/>
                <w:sz w:val="20"/>
                <w:szCs w:val="20"/>
                <w:lang w:eastAsia="en-GB"/>
              </w:rPr>
            </w:pPr>
            <w:r>
              <w:rPr>
                <w:rFonts w:ascii="Arial" w:hAnsi="Arial" w:cs="Arial"/>
                <w:color w:val="000000"/>
                <w:sz w:val="20"/>
                <w:szCs w:val="20"/>
                <w:lang w:eastAsia="en-GB"/>
              </w:rPr>
              <w:t>Lower Arm</w:t>
            </w:r>
          </w:p>
        </w:tc>
        <w:tc>
          <w:tcPr>
            <w:tcW w:w="2824" w:type="dxa"/>
            <w:tcBorders>
              <w:top w:val="single" w:sz="6" w:space="0" w:color="auto"/>
              <w:left w:val="single" w:sz="6" w:space="0" w:color="auto"/>
              <w:bottom w:val="single" w:sz="6" w:space="0" w:color="auto"/>
              <w:right w:val="single" w:sz="6" w:space="0" w:color="auto"/>
            </w:tcBorders>
          </w:tcPr>
          <w:p w14:paraId="02FF5C4E"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Lateral Humeral Epicondyle*</w:t>
            </w:r>
          </w:p>
        </w:tc>
      </w:tr>
      <w:tr w:rsidR="004D1812" w14:paraId="6EC84078" w14:textId="77777777" w:rsidTr="004D1812">
        <w:trPr>
          <w:trHeight w:val="247"/>
        </w:trPr>
        <w:tc>
          <w:tcPr>
            <w:tcW w:w="1822" w:type="dxa"/>
            <w:tcBorders>
              <w:top w:val="nil"/>
              <w:left w:val="single" w:sz="6" w:space="0" w:color="auto"/>
              <w:bottom w:val="nil"/>
              <w:right w:val="single" w:sz="6" w:space="0" w:color="auto"/>
            </w:tcBorders>
          </w:tcPr>
          <w:p w14:paraId="14597071" w14:textId="77777777" w:rsidR="004D1812" w:rsidRDefault="004D1812">
            <w:pPr>
              <w:autoSpaceDE w:val="0"/>
              <w:autoSpaceDN w:val="0"/>
              <w:adjustRightInd w:val="0"/>
              <w:jc w:val="center"/>
              <w:rPr>
                <w:rFonts w:ascii="Arial" w:hAnsi="Arial" w:cs="Arial"/>
                <w:color w:val="000000"/>
                <w:sz w:val="20"/>
                <w:szCs w:val="20"/>
                <w:lang w:eastAsia="en-GB"/>
              </w:rPr>
            </w:pPr>
          </w:p>
        </w:tc>
        <w:tc>
          <w:tcPr>
            <w:tcW w:w="2824" w:type="dxa"/>
            <w:tcBorders>
              <w:top w:val="single" w:sz="6" w:space="0" w:color="auto"/>
              <w:left w:val="single" w:sz="6" w:space="0" w:color="auto"/>
              <w:bottom w:val="single" w:sz="6" w:space="0" w:color="auto"/>
              <w:right w:val="single" w:sz="6" w:space="0" w:color="auto"/>
            </w:tcBorders>
          </w:tcPr>
          <w:p w14:paraId="463B5F6A"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Medial Humeral Epicondyle*</w:t>
            </w:r>
          </w:p>
        </w:tc>
      </w:tr>
      <w:tr w:rsidR="004D1812" w14:paraId="056A9341" w14:textId="77777777" w:rsidTr="004D1812">
        <w:trPr>
          <w:trHeight w:val="247"/>
        </w:trPr>
        <w:tc>
          <w:tcPr>
            <w:tcW w:w="1822" w:type="dxa"/>
            <w:tcBorders>
              <w:top w:val="nil"/>
              <w:left w:val="single" w:sz="6" w:space="0" w:color="auto"/>
              <w:bottom w:val="nil"/>
              <w:right w:val="single" w:sz="6" w:space="0" w:color="auto"/>
            </w:tcBorders>
          </w:tcPr>
          <w:p w14:paraId="135E2911" w14:textId="77777777" w:rsidR="004D1812" w:rsidRDefault="004D1812">
            <w:pPr>
              <w:autoSpaceDE w:val="0"/>
              <w:autoSpaceDN w:val="0"/>
              <w:adjustRightInd w:val="0"/>
              <w:jc w:val="center"/>
              <w:rPr>
                <w:rFonts w:ascii="Arial" w:hAnsi="Arial" w:cs="Arial"/>
                <w:color w:val="000000"/>
                <w:sz w:val="20"/>
                <w:szCs w:val="20"/>
                <w:lang w:eastAsia="en-GB"/>
              </w:rPr>
            </w:pPr>
          </w:p>
        </w:tc>
        <w:tc>
          <w:tcPr>
            <w:tcW w:w="2824" w:type="dxa"/>
            <w:tcBorders>
              <w:top w:val="single" w:sz="6" w:space="0" w:color="auto"/>
              <w:left w:val="single" w:sz="6" w:space="0" w:color="auto"/>
              <w:bottom w:val="single" w:sz="6" w:space="0" w:color="auto"/>
              <w:right w:val="single" w:sz="6" w:space="0" w:color="auto"/>
            </w:tcBorders>
          </w:tcPr>
          <w:p w14:paraId="1E5A3331"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Ulna Styloid</w:t>
            </w:r>
          </w:p>
        </w:tc>
      </w:tr>
      <w:tr w:rsidR="004D1812" w14:paraId="42EEA19F" w14:textId="77777777" w:rsidTr="004D1812">
        <w:trPr>
          <w:trHeight w:val="247"/>
        </w:trPr>
        <w:tc>
          <w:tcPr>
            <w:tcW w:w="4646" w:type="dxa"/>
            <w:gridSpan w:val="2"/>
            <w:tcBorders>
              <w:top w:val="single" w:sz="6" w:space="0" w:color="auto"/>
              <w:left w:val="single" w:sz="6" w:space="0" w:color="auto"/>
              <w:bottom w:val="single" w:sz="6" w:space="0" w:color="auto"/>
              <w:right w:val="single" w:sz="6" w:space="0" w:color="auto"/>
            </w:tcBorders>
          </w:tcPr>
          <w:p w14:paraId="649FDDC8" w14:textId="011DDE3C"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*note: Lower Arm coordinate system established using two points from Upper Arm</w:t>
            </w:r>
          </w:p>
        </w:tc>
      </w:tr>
    </w:tbl>
    <w:p w14:paraId="0F9E55FF" w14:textId="77777777" w:rsidR="004D1812" w:rsidRDefault="004D1812" w:rsidP="004D1812">
      <w:pPr>
        <w:pStyle w:val="Standard"/>
      </w:pPr>
    </w:p>
    <w:p w14:paraId="162442DD" w14:textId="0825CD0A" w:rsidR="004D1812" w:rsidRDefault="004D1812" w:rsidP="004D1812">
      <w:pPr>
        <w:pStyle w:val="Standard"/>
      </w:pPr>
      <w:r>
        <w:t>Table 2</w:t>
      </w:r>
    </w:p>
    <w:tbl>
      <w:tblPr>
        <w:tblW w:w="0" w:type="auto"/>
        <w:tblInd w:w="-33" w:type="dxa"/>
        <w:tblLayout w:type="fixed"/>
        <w:tblLook w:val="0000" w:firstRow="0" w:lastRow="0" w:firstColumn="0" w:lastColumn="0" w:noHBand="0" w:noVBand="0"/>
      </w:tblPr>
      <w:tblGrid>
        <w:gridCol w:w="1822"/>
        <w:gridCol w:w="2503"/>
        <w:gridCol w:w="2438"/>
      </w:tblGrid>
      <w:tr w:rsidR="004D1812" w14:paraId="04B0F5BE" w14:textId="77777777" w:rsidTr="004D1812">
        <w:trPr>
          <w:trHeight w:val="247"/>
        </w:trPr>
        <w:tc>
          <w:tcPr>
            <w:tcW w:w="1822" w:type="dxa"/>
            <w:tcBorders>
              <w:top w:val="single" w:sz="2" w:space="0" w:color="auto"/>
              <w:left w:val="single" w:sz="2" w:space="0" w:color="auto"/>
              <w:bottom w:val="single" w:sz="2" w:space="0" w:color="auto"/>
              <w:right w:val="single" w:sz="2" w:space="0" w:color="auto"/>
            </w:tcBorders>
            <w:shd w:val="solid" w:color="CCCCCC" w:fill="CCCCFF"/>
          </w:tcPr>
          <w:p w14:paraId="287058FB"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Extremity</w:t>
            </w:r>
          </w:p>
        </w:tc>
        <w:tc>
          <w:tcPr>
            <w:tcW w:w="2503" w:type="dxa"/>
            <w:tcBorders>
              <w:top w:val="single" w:sz="2" w:space="0" w:color="auto"/>
              <w:left w:val="single" w:sz="2" w:space="0" w:color="auto"/>
              <w:bottom w:val="single" w:sz="2" w:space="0" w:color="auto"/>
              <w:right w:val="single" w:sz="2" w:space="0" w:color="auto"/>
            </w:tcBorders>
            <w:shd w:val="solid" w:color="CCCCCC" w:fill="CCCCFF"/>
          </w:tcPr>
          <w:p w14:paraId="79126760"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Positions</w:t>
            </w:r>
          </w:p>
        </w:tc>
        <w:tc>
          <w:tcPr>
            <w:tcW w:w="2438" w:type="dxa"/>
            <w:tcBorders>
              <w:top w:val="single" w:sz="2" w:space="0" w:color="auto"/>
              <w:left w:val="single" w:sz="2" w:space="0" w:color="auto"/>
              <w:bottom w:val="single" w:sz="2" w:space="0" w:color="auto"/>
              <w:right w:val="single" w:sz="2" w:space="0" w:color="auto"/>
            </w:tcBorders>
            <w:shd w:val="solid" w:color="CCCCCC" w:fill="CCCCFF"/>
          </w:tcPr>
          <w:p w14:paraId="5214D80B"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Targeted Bone</w:t>
            </w:r>
          </w:p>
        </w:tc>
      </w:tr>
      <w:tr w:rsidR="004D1812" w14:paraId="64AE3013" w14:textId="77777777" w:rsidTr="004D1812">
        <w:trPr>
          <w:trHeight w:val="247"/>
        </w:trPr>
        <w:tc>
          <w:tcPr>
            <w:tcW w:w="1822" w:type="dxa"/>
            <w:tcBorders>
              <w:top w:val="single" w:sz="2" w:space="0" w:color="auto"/>
              <w:left w:val="single" w:sz="2" w:space="0" w:color="auto"/>
              <w:bottom w:val="single" w:sz="2" w:space="0" w:color="auto"/>
              <w:right w:val="single" w:sz="2" w:space="0" w:color="auto"/>
            </w:tcBorders>
          </w:tcPr>
          <w:p w14:paraId="13D0220A"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Upper Arm</w:t>
            </w:r>
          </w:p>
        </w:tc>
        <w:tc>
          <w:tcPr>
            <w:tcW w:w="2503" w:type="dxa"/>
            <w:tcBorders>
              <w:top w:val="single" w:sz="2" w:space="0" w:color="auto"/>
              <w:left w:val="single" w:sz="2" w:space="0" w:color="auto"/>
              <w:bottom w:val="single" w:sz="2" w:space="0" w:color="auto"/>
              <w:right w:val="single" w:sz="2" w:space="0" w:color="auto"/>
            </w:tcBorders>
          </w:tcPr>
          <w:p w14:paraId="32B68CF6"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All</w:t>
            </w:r>
          </w:p>
        </w:tc>
        <w:tc>
          <w:tcPr>
            <w:tcW w:w="2438" w:type="dxa"/>
            <w:tcBorders>
              <w:top w:val="single" w:sz="2" w:space="0" w:color="auto"/>
              <w:left w:val="single" w:sz="2" w:space="0" w:color="auto"/>
              <w:bottom w:val="single" w:sz="2" w:space="0" w:color="auto"/>
              <w:right w:val="single" w:sz="2" w:space="0" w:color="auto"/>
            </w:tcBorders>
          </w:tcPr>
          <w:p w14:paraId="204A7D1B"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Humerus</w:t>
            </w:r>
          </w:p>
        </w:tc>
      </w:tr>
      <w:tr w:rsidR="004D1812" w14:paraId="1BB00FAC" w14:textId="77777777" w:rsidTr="004D1812">
        <w:trPr>
          <w:trHeight w:val="247"/>
        </w:trPr>
        <w:tc>
          <w:tcPr>
            <w:tcW w:w="1822" w:type="dxa"/>
            <w:tcBorders>
              <w:top w:val="single" w:sz="2" w:space="0" w:color="auto"/>
              <w:left w:val="single" w:sz="2" w:space="0" w:color="auto"/>
              <w:bottom w:val="single" w:sz="2" w:space="0" w:color="auto"/>
              <w:right w:val="single" w:sz="2" w:space="0" w:color="auto"/>
            </w:tcBorders>
          </w:tcPr>
          <w:p w14:paraId="09773CBF"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Lower Arm</w:t>
            </w:r>
          </w:p>
        </w:tc>
        <w:tc>
          <w:tcPr>
            <w:tcW w:w="2503" w:type="dxa"/>
            <w:tcBorders>
              <w:top w:val="single" w:sz="2" w:space="0" w:color="auto"/>
              <w:left w:val="single" w:sz="2" w:space="0" w:color="auto"/>
              <w:bottom w:val="single" w:sz="2" w:space="0" w:color="auto"/>
              <w:right w:val="single" w:sz="2" w:space="0" w:color="auto"/>
            </w:tcBorders>
          </w:tcPr>
          <w:p w14:paraId="3E6217D2"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Anterior, Posterior, Lateral</w:t>
            </w:r>
          </w:p>
        </w:tc>
        <w:tc>
          <w:tcPr>
            <w:tcW w:w="2438" w:type="dxa"/>
            <w:tcBorders>
              <w:top w:val="single" w:sz="2" w:space="0" w:color="auto"/>
              <w:left w:val="single" w:sz="2" w:space="0" w:color="auto"/>
              <w:bottom w:val="single" w:sz="2" w:space="0" w:color="auto"/>
              <w:right w:val="single" w:sz="2" w:space="0" w:color="auto"/>
            </w:tcBorders>
          </w:tcPr>
          <w:p w14:paraId="5438A21D"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Radius</w:t>
            </w:r>
          </w:p>
        </w:tc>
      </w:tr>
      <w:tr w:rsidR="004D1812" w14:paraId="6FAE0D4E" w14:textId="77777777" w:rsidTr="004D1812">
        <w:trPr>
          <w:trHeight w:val="247"/>
        </w:trPr>
        <w:tc>
          <w:tcPr>
            <w:tcW w:w="1822" w:type="dxa"/>
            <w:tcBorders>
              <w:top w:val="single" w:sz="2" w:space="0" w:color="auto"/>
              <w:left w:val="single" w:sz="2" w:space="0" w:color="auto"/>
              <w:bottom w:val="single" w:sz="2" w:space="0" w:color="auto"/>
              <w:right w:val="single" w:sz="2" w:space="0" w:color="auto"/>
            </w:tcBorders>
          </w:tcPr>
          <w:p w14:paraId="4C560ADB" w14:textId="77777777" w:rsidR="004D1812" w:rsidRDefault="004D1812">
            <w:pPr>
              <w:autoSpaceDE w:val="0"/>
              <w:autoSpaceDN w:val="0"/>
              <w:adjustRightInd w:val="0"/>
              <w:jc w:val="right"/>
              <w:rPr>
                <w:rFonts w:ascii="Arial" w:hAnsi="Arial" w:cs="Arial"/>
                <w:color w:val="000000"/>
                <w:sz w:val="20"/>
                <w:szCs w:val="20"/>
                <w:lang w:eastAsia="en-GB"/>
              </w:rPr>
            </w:pPr>
          </w:p>
        </w:tc>
        <w:tc>
          <w:tcPr>
            <w:tcW w:w="2503" w:type="dxa"/>
            <w:tcBorders>
              <w:top w:val="single" w:sz="2" w:space="0" w:color="auto"/>
              <w:left w:val="single" w:sz="2" w:space="0" w:color="auto"/>
              <w:bottom w:val="single" w:sz="2" w:space="0" w:color="auto"/>
              <w:right w:val="single" w:sz="2" w:space="0" w:color="auto"/>
            </w:tcBorders>
          </w:tcPr>
          <w:p w14:paraId="1BEB5771"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Medial</w:t>
            </w:r>
          </w:p>
        </w:tc>
        <w:tc>
          <w:tcPr>
            <w:tcW w:w="2438" w:type="dxa"/>
            <w:tcBorders>
              <w:top w:val="single" w:sz="2" w:space="0" w:color="auto"/>
              <w:left w:val="single" w:sz="2" w:space="0" w:color="auto"/>
              <w:bottom w:val="single" w:sz="2" w:space="0" w:color="auto"/>
              <w:right w:val="single" w:sz="2" w:space="0" w:color="auto"/>
            </w:tcBorders>
          </w:tcPr>
          <w:p w14:paraId="2E864266"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Ulna</w:t>
            </w:r>
          </w:p>
        </w:tc>
      </w:tr>
      <w:tr w:rsidR="004D1812" w14:paraId="5C17F6C3" w14:textId="77777777" w:rsidTr="004D1812">
        <w:trPr>
          <w:trHeight w:val="247"/>
        </w:trPr>
        <w:tc>
          <w:tcPr>
            <w:tcW w:w="1822" w:type="dxa"/>
            <w:tcBorders>
              <w:top w:val="single" w:sz="2" w:space="0" w:color="auto"/>
              <w:left w:val="single" w:sz="2" w:space="0" w:color="auto"/>
              <w:bottom w:val="single" w:sz="2" w:space="0" w:color="auto"/>
              <w:right w:val="single" w:sz="2" w:space="0" w:color="auto"/>
            </w:tcBorders>
          </w:tcPr>
          <w:p w14:paraId="034169C4"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Upper Leg</w:t>
            </w:r>
          </w:p>
        </w:tc>
        <w:tc>
          <w:tcPr>
            <w:tcW w:w="2503" w:type="dxa"/>
            <w:tcBorders>
              <w:top w:val="single" w:sz="2" w:space="0" w:color="auto"/>
              <w:left w:val="single" w:sz="2" w:space="0" w:color="auto"/>
              <w:bottom w:val="single" w:sz="2" w:space="0" w:color="auto"/>
              <w:right w:val="single" w:sz="2" w:space="0" w:color="auto"/>
            </w:tcBorders>
          </w:tcPr>
          <w:p w14:paraId="7F834490"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All</w:t>
            </w:r>
          </w:p>
        </w:tc>
        <w:tc>
          <w:tcPr>
            <w:tcW w:w="2438" w:type="dxa"/>
            <w:tcBorders>
              <w:top w:val="single" w:sz="2" w:space="0" w:color="auto"/>
              <w:left w:val="single" w:sz="2" w:space="0" w:color="auto"/>
              <w:bottom w:val="single" w:sz="2" w:space="0" w:color="auto"/>
              <w:right w:val="single" w:sz="2" w:space="0" w:color="auto"/>
            </w:tcBorders>
          </w:tcPr>
          <w:p w14:paraId="69EA49A4"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Femur</w:t>
            </w:r>
          </w:p>
        </w:tc>
      </w:tr>
      <w:tr w:rsidR="004D1812" w14:paraId="7DBB1074" w14:textId="77777777" w:rsidTr="004D1812">
        <w:trPr>
          <w:trHeight w:val="247"/>
        </w:trPr>
        <w:tc>
          <w:tcPr>
            <w:tcW w:w="1822" w:type="dxa"/>
            <w:tcBorders>
              <w:top w:val="single" w:sz="2" w:space="0" w:color="auto"/>
              <w:left w:val="single" w:sz="2" w:space="0" w:color="auto"/>
              <w:bottom w:val="single" w:sz="2" w:space="0" w:color="auto"/>
              <w:right w:val="single" w:sz="2" w:space="0" w:color="auto"/>
            </w:tcBorders>
          </w:tcPr>
          <w:p w14:paraId="1E627D0B"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Lower Leg</w:t>
            </w:r>
          </w:p>
        </w:tc>
        <w:tc>
          <w:tcPr>
            <w:tcW w:w="2503" w:type="dxa"/>
            <w:tcBorders>
              <w:top w:val="single" w:sz="2" w:space="0" w:color="auto"/>
              <w:left w:val="single" w:sz="2" w:space="0" w:color="auto"/>
              <w:bottom w:val="single" w:sz="2" w:space="0" w:color="auto"/>
              <w:right w:val="single" w:sz="2" w:space="0" w:color="auto"/>
            </w:tcBorders>
          </w:tcPr>
          <w:p w14:paraId="4363DF8B"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Anterior, Lateral, Medial</w:t>
            </w:r>
          </w:p>
        </w:tc>
        <w:tc>
          <w:tcPr>
            <w:tcW w:w="2438" w:type="dxa"/>
            <w:tcBorders>
              <w:top w:val="single" w:sz="2" w:space="0" w:color="auto"/>
              <w:left w:val="single" w:sz="2" w:space="0" w:color="auto"/>
              <w:bottom w:val="single" w:sz="2" w:space="0" w:color="auto"/>
              <w:right w:val="single" w:sz="2" w:space="0" w:color="auto"/>
            </w:tcBorders>
          </w:tcPr>
          <w:p w14:paraId="6983BB73"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Fibula</w:t>
            </w:r>
          </w:p>
        </w:tc>
      </w:tr>
      <w:tr w:rsidR="004D1812" w14:paraId="4EE391FE" w14:textId="77777777" w:rsidTr="004D1812">
        <w:trPr>
          <w:trHeight w:val="247"/>
        </w:trPr>
        <w:tc>
          <w:tcPr>
            <w:tcW w:w="1822" w:type="dxa"/>
            <w:tcBorders>
              <w:top w:val="single" w:sz="2" w:space="0" w:color="auto"/>
              <w:left w:val="single" w:sz="2" w:space="0" w:color="auto"/>
              <w:bottom w:val="single" w:sz="2" w:space="0" w:color="auto"/>
              <w:right w:val="single" w:sz="2" w:space="0" w:color="auto"/>
            </w:tcBorders>
          </w:tcPr>
          <w:p w14:paraId="0C731EA4" w14:textId="77777777" w:rsidR="004D1812" w:rsidRDefault="004D1812">
            <w:pPr>
              <w:autoSpaceDE w:val="0"/>
              <w:autoSpaceDN w:val="0"/>
              <w:adjustRightInd w:val="0"/>
              <w:rPr>
                <w:rFonts w:ascii="Arial" w:hAnsi="Arial" w:cs="Arial"/>
                <w:color w:val="000000"/>
                <w:sz w:val="20"/>
                <w:szCs w:val="20"/>
                <w:lang w:eastAsia="en-GB"/>
              </w:rPr>
            </w:pPr>
          </w:p>
        </w:tc>
        <w:tc>
          <w:tcPr>
            <w:tcW w:w="2503" w:type="dxa"/>
            <w:tcBorders>
              <w:top w:val="single" w:sz="2" w:space="0" w:color="auto"/>
              <w:left w:val="single" w:sz="2" w:space="0" w:color="auto"/>
              <w:bottom w:val="single" w:sz="2" w:space="0" w:color="auto"/>
              <w:right w:val="single" w:sz="2" w:space="0" w:color="auto"/>
            </w:tcBorders>
          </w:tcPr>
          <w:p w14:paraId="376B2DA7"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Posterior</w:t>
            </w:r>
          </w:p>
        </w:tc>
        <w:tc>
          <w:tcPr>
            <w:tcW w:w="2438" w:type="dxa"/>
            <w:tcBorders>
              <w:top w:val="single" w:sz="2" w:space="0" w:color="auto"/>
              <w:left w:val="single" w:sz="2" w:space="0" w:color="auto"/>
              <w:bottom w:val="single" w:sz="2" w:space="0" w:color="auto"/>
              <w:right w:val="single" w:sz="2" w:space="0" w:color="auto"/>
            </w:tcBorders>
          </w:tcPr>
          <w:p w14:paraId="25C342BA"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Tibia</w:t>
            </w:r>
          </w:p>
        </w:tc>
      </w:tr>
    </w:tbl>
    <w:p w14:paraId="2D37A751" w14:textId="77777777" w:rsidR="004D1812" w:rsidRDefault="004D1812" w:rsidP="004D1812">
      <w:pPr>
        <w:pStyle w:val="Standard"/>
      </w:pPr>
    </w:p>
    <w:p w14:paraId="0B648E80" w14:textId="12D1CFDA" w:rsidR="004D1812" w:rsidRDefault="004D1812" w:rsidP="004D1812">
      <w:pPr>
        <w:pStyle w:val="Standard"/>
      </w:pPr>
      <w:r>
        <w:t>Table 3</w:t>
      </w:r>
    </w:p>
    <w:tbl>
      <w:tblPr>
        <w:tblW w:w="9108" w:type="dxa"/>
        <w:tblInd w:w="-33" w:type="dxa"/>
        <w:tblLayout w:type="fixed"/>
        <w:tblLook w:val="0000" w:firstRow="0" w:lastRow="0" w:firstColumn="0" w:lastColumn="0" w:noHBand="0" w:noVBand="0"/>
      </w:tblPr>
      <w:tblGrid>
        <w:gridCol w:w="1822"/>
        <w:gridCol w:w="3127"/>
        <w:gridCol w:w="4159"/>
      </w:tblGrid>
      <w:tr w:rsidR="004D1812" w14:paraId="1C2D35F5" w14:textId="77777777" w:rsidTr="004D1812">
        <w:trPr>
          <w:trHeight w:val="247"/>
        </w:trPr>
        <w:tc>
          <w:tcPr>
            <w:tcW w:w="1822" w:type="dxa"/>
            <w:tcBorders>
              <w:top w:val="single" w:sz="2" w:space="0" w:color="auto"/>
              <w:left w:val="single" w:sz="2" w:space="0" w:color="auto"/>
              <w:bottom w:val="single" w:sz="2" w:space="0" w:color="auto"/>
              <w:right w:val="single" w:sz="2" w:space="0" w:color="auto"/>
            </w:tcBorders>
            <w:shd w:val="solid" w:color="CCCCCC" w:fill="CCCCFF"/>
          </w:tcPr>
          <w:p w14:paraId="6110F5BE"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Data Category</w:t>
            </w:r>
          </w:p>
        </w:tc>
        <w:tc>
          <w:tcPr>
            <w:tcW w:w="3127" w:type="dxa"/>
            <w:tcBorders>
              <w:top w:val="single" w:sz="2" w:space="0" w:color="auto"/>
              <w:left w:val="single" w:sz="2" w:space="0" w:color="auto"/>
              <w:bottom w:val="single" w:sz="2" w:space="0" w:color="auto"/>
              <w:right w:val="single" w:sz="2" w:space="0" w:color="auto"/>
            </w:tcBorders>
            <w:shd w:val="solid" w:color="CCCCCC" w:fill="CCCCFF"/>
          </w:tcPr>
          <w:p w14:paraId="62B05429"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Description</w:t>
            </w:r>
          </w:p>
        </w:tc>
        <w:tc>
          <w:tcPr>
            <w:tcW w:w="4159" w:type="dxa"/>
            <w:tcBorders>
              <w:top w:val="single" w:sz="2" w:space="0" w:color="auto"/>
              <w:left w:val="single" w:sz="2" w:space="0" w:color="auto"/>
              <w:bottom w:val="single" w:sz="2" w:space="0" w:color="auto"/>
              <w:right w:val="single" w:sz="2" w:space="0" w:color="auto"/>
            </w:tcBorders>
            <w:shd w:val="solid" w:color="CCCCCC" w:fill="CCCCFF"/>
          </w:tcPr>
          <w:p w14:paraId="21999671"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Key</w:t>
            </w:r>
          </w:p>
        </w:tc>
      </w:tr>
      <w:tr w:rsidR="004D1812" w14:paraId="2D52C972" w14:textId="77777777" w:rsidTr="004D1812">
        <w:trPr>
          <w:trHeight w:val="247"/>
        </w:trPr>
        <w:tc>
          <w:tcPr>
            <w:tcW w:w="1822" w:type="dxa"/>
            <w:tcBorders>
              <w:top w:val="single" w:sz="2" w:space="0" w:color="auto"/>
              <w:left w:val="single" w:sz="2" w:space="0" w:color="auto"/>
              <w:bottom w:val="single" w:sz="2" w:space="0" w:color="auto"/>
              <w:right w:val="single" w:sz="2" w:space="0" w:color="auto"/>
            </w:tcBorders>
          </w:tcPr>
          <w:p w14:paraId="0D7BC7BB"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Age</w:t>
            </w:r>
          </w:p>
        </w:tc>
        <w:tc>
          <w:tcPr>
            <w:tcW w:w="3127" w:type="dxa"/>
            <w:tcBorders>
              <w:top w:val="single" w:sz="2" w:space="0" w:color="auto"/>
              <w:left w:val="single" w:sz="2" w:space="0" w:color="auto"/>
              <w:bottom w:val="single" w:sz="2" w:space="0" w:color="auto"/>
              <w:right w:val="single" w:sz="2" w:space="0" w:color="auto"/>
            </w:tcBorders>
          </w:tcPr>
          <w:p w14:paraId="60AA0E99"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Donor's age in years</w:t>
            </w:r>
          </w:p>
        </w:tc>
        <w:tc>
          <w:tcPr>
            <w:tcW w:w="4159" w:type="dxa"/>
            <w:tcBorders>
              <w:top w:val="single" w:sz="2" w:space="0" w:color="auto"/>
              <w:left w:val="single" w:sz="2" w:space="0" w:color="auto"/>
              <w:bottom w:val="single" w:sz="2" w:space="0" w:color="auto"/>
              <w:right w:val="single" w:sz="2" w:space="0" w:color="auto"/>
            </w:tcBorders>
          </w:tcPr>
          <w:p w14:paraId="76FEF03A"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N/A</w:t>
            </w:r>
          </w:p>
        </w:tc>
      </w:tr>
      <w:tr w:rsidR="004D1812" w14:paraId="1CE22BB6" w14:textId="77777777" w:rsidTr="004D1812">
        <w:trPr>
          <w:trHeight w:val="252"/>
        </w:trPr>
        <w:tc>
          <w:tcPr>
            <w:tcW w:w="1822" w:type="dxa"/>
            <w:tcBorders>
              <w:top w:val="single" w:sz="2" w:space="0" w:color="auto"/>
              <w:left w:val="single" w:sz="2" w:space="0" w:color="auto"/>
              <w:bottom w:val="single" w:sz="2" w:space="0" w:color="auto"/>
              <w:right w:val="single" w:sz="2" w:space="0" w:color="auto"/>
            </w:tcBorders>
          </w:tcPr>
          <w:p w14:paraId="5C06F54D"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Gender</w:t>
            </w:r>
          </w:p>
        </w:tc>
        <w:tc>
          <w:tcPr>
            <w:tcW w:w="3127" w:type="dxa"/>
            <w:tcBorders>
              <w:top w:val="single" w:sz="2" w:space="0" w:color="auto"/>
              <w:left w:val="single" w:sz="2" w:space="0" w:color="auto"/>
              <w:bottom w:val="single" w:sz="2" w:space="0" w:color="auto"/>
              <w:right w:val="single" w:sz="2" w:space="0" w:color="auto"/>
            </w:tcBorders>
          </w:tcPr>
          <w:p w14:paraId="11FD717A"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Donor's gender</w:t>
            </w:r>
          </w:p>
        </w:tc>
        <w:tc>
          <w:tcPr>
            <w:tcW w:w="4159" w:type="dxa"/>
            <w:tcBorders>
              <w:top w:val="single" w:sz="2" w:space="0" w:color="auto"/>
              <w:left w:val="single" w:sz="2" w:space="0" w:color="auto"/>
              <w:bottom w:val="nil"/>
              <w:right w:val="single" w:sz="2" w:space="0" w:color="auto"/>
            </w:tcBorders>
          </w:tcPr>
          <w:p w14:paraId="42F71B61"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0 – Male</w:t>
            </w:r>
          </w:p>
        </w:tc>
      </w:tr>
      <w:tr w:rsidR="004D1812" w14:paraId="303DBAAA" w14:textId="77777777" w:rsidTr="004D1812">
        <w:trPr>
          <w:trHeight w:val="247"/>
        </w:trPr>
        <w:tc>
          <w:tcPr>
            <w:tcW w:w="1822" w:type="dxa"/>
            <w:tcBorders>
              <w:top w:val="single" w:sz="2" w:space="0" w:color="auto"/>
              <w:left w:val="single" w:sz="2" w:space="0" w:color="auto"/>
              <w:bottom w:val="single" w:sz="2" w:space="0" w:color="auto"/>
              <w:right w:val="single" w:sz="2" w:space="0" w:color="auto"/>
            </w:tcBorders>
          </w:tcPr>
          <w:p w14:paraId="2BB3A5EF" w14:textId="77777777" w:rsidR="004D1812" w:rsidRDefault="004D1812">
            <w:pPr>
              <w:autoSpaceDE w:val="0"/>
              <w:autoSpaceDN w:val="0"/>
              <w:adjustRightInd w:val="0"/>
              <w:rPr>
                <w:rFonts w:ascii="Arial" w:hAnsi="Arial" w:cs="Arial"/>
                <w:color w:val="000000"/>
                <w:sz w:val="20"/>
                <w:szCs w:val="20"/>
                <w:lang w:eastAsia="en-GB"/>
              </w:rPr>
            </w:pPr>
          </w:p>
        </w:tc>
        <w:tc>
          <w:tcPr>
            <w:tcW w:w="3127" w:type="dxa"/>
            <w:tcBorders>
              <w:top w:val="single" w:sz="2" w:space="0" w:color="auto"/>
              <w:left w:val="single" w:sz="2" w:space="0" w:color="auto"/>
              <w:bottom w:val="single" w:sz="2" w:space="0" w:color="auto"/>
              <w:right w:val="single" w:sz="2" w:space="0" w:color="auto"/>
            </w:tcBorders>
          </w:tcPr>
          <w:p w14:paraId="25F179DF" w14:textId="77777777" w:rsidR="004D1812" w:rsidRDefault="004D1812">
            <w:pPr>
              <w:autoSpaceDE w:val="0"/>
              <w:autoSpaceDN w:val="0"/>
              <w:adjustRightInd w:val="0"/>
              <w:rPr>
                <w:rFonts w:ascii="Arial" w:hAnsi="Arial" w:cs="Arial"/>
                <w:color w:val="000000"/>
                <w:sz w:val="20"/>
                <w:szCs w:val="20"/>
                <w:lang w:eastAsia="en-GB"/>
              </w:rPr>
            </w:pPr>
          </w:p>
        </w:tc>
        <w:tc>
          <w:tcPr>
            <w:tcW w:w="4159" w:type="dxa"/>
            <w:tcBorders>
              <w:top w:val="nil"/>
              <w:left w:val="single" w:sz="2" w:space="0" w:color="auto"/>
              <w:bottom w:val="single" w:sz="2" w:space="0" w:color="auto"/>
              <w:right w:val="single" w:sz="2" w:space="0" w:color="auto"/>
            </w:tcBorders>
          </w:tcPr>
          <w:p w14:paraId="3BDD34C2"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1 – Female</w:t>
            </w:r>
          </w:p>
        </w:tc>
      </w:tr>
      <w:tr w:rsidR="004D1812" w14:paraId="30A8D630" w14:textId="77777777" w:rsidTr="004D1812">
        <w:trPr>
          <w:trHeight w:val="252"/>
        </w:trPr>
        <w:tc>
          <w:tcPr>
            <w:tcW w:w="1822" w:type="dxa"/>
            <w:tcBorders>
              <w:top w:val="single" w:sz="2" w:space="0" w:color="auto"/>
              <w:left w:val="single" w:sz="2" w:space="0" w:color="auto"/>
              <w:bottom w:val="single" w:sz="2" w:space="0" w:color="auto"/>
              <w:right w:val="single" w:sz="2" w:space="0" w:color="auto"/>
            </w:tcBorders>
          </w:tcPr>
          <w:p w14:paraId="4B2ECA79"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Ethnicity</w:t>
            </w:r>
          </w:p>
        </w:tc>
        <w:tc>
          <w:tcPr>
            <w:tcW w:w="3127" w:type="dxa"/>
            <w:tcBorders>
              <w:top w:val="single" w:sz="2" w:space="0" w:color="auto"/>
              <w:left w:val="single" w:sz="2" w:space="0" w:color="auto"/>
              <w:bottom w:val="single" w:sz="2" w:space="0" w:color="auto"/>
              <w:right w:val="single" w:sz="2" w:space="0" w:color="auto"/>
            </w:tcBorders>
          </w:tcPr>
          <w:p w14:paraId="5D1A5F12"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Donor's ethnicity</w:t>
            </w:r>
          </w:p>
        </w:tc>
        <w:tc>
          <w:tcPr>
            <w:tcW w:w="4159" w:type="dxa"/>
            <w:tcBorders>
              <w:top w:val="single" w:sz="2" w:space="0" w:color="auto"/>
              <w:left w:val="single" w:sz="2" w:space="0" w:color="auto"/>
              <w:bottom w:val="nil"/>
              <w:right w:val="single" w:sz="2" w:space="0" w:color="auto"/>
            </w:tcBorders>
          </w:tcPr>
          <w:p w14:paraId="57BE0A95"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0 – Hispanic or Latino</w:t>
            </w:r>
          </w:p>
        </w:tc>
      </w:tr>
      <w:tr w:rsidR="004D1812" w14:paraId="26F8B3DF" w14:textId="77777777" w:rsidTr="004D1812">
        <w:trPr>
          <w:trHeight w:val="247"/>
        </w:trPr>
        <w:tc>
          <w:tcPr>
            <w:tcW w:w="1822" w:type="dxa"/>
            <w:tcBorders>
              <w:top w:val="single" w:sz="2" w:space="0" w:color="auto"/>
              <w:left w:val="single" w:sz="2" w:space="0" w:color="auto"/>
              <w:bottom w:val="single" w:sz="2" w:space="0" w:color="auto"/>
              <w:right w:val="single" w:sz="2" w:space="0" w:color="auto"/>
            </w:tcBorders>
          </w:tcPr>
          <w:p w14:paraId="582DC408" w14:textId="77777777" w:rsidR="004D1812" w:rsidRDefault="004D1812">
            <w:pPr>
              <w:autoSpaceDE w:val="0"/>
              <w:autoSpaceDN w:val="0"/>
              <w:adjustRightInd w:val="0"/>
              <w:rPr>
                <w:rFonts w:ascii="Arial" w:hAnsi="Arial" w:cs="Arial"/>
                <w:color w:val="000000"/>
                <w:sz w:val="20"/>
                <w:szCs w:val="20"/>
                <w:lang w:eastAsia="en-GB"/>
              </w:rPr>
            </w:pPr>
          </w:p>
        </w:tc>
        <w:tc>
          <w:tcPr>
            <w:tcW w:w="3127" w:type="dxa"/>
            <w:tcBorders>
              <w:top w:val="single" w:sz="2" w:space="0" w:color="auto"/>
              <w:left w:val="single" w:sz="2" w:space="0" w:color="auto"/>
              <w:bottom w:val="single" w:sz="2" w:space="0" w:color="auto"/>
              <w:right w:val="single" w:sz="2" w:space="0" w:color="auto"/>
            </w:tcBorders>
          </w:tcPr>
          <w:p w14:paraId="6EC64384" w14:textId="77777777" w:rsidR="004D1812" w:rsidRDefault="004D1812">
            <w:pPr>
              <w:autoSpaceDE w:val="0"/>
              <w:autoSpaceDN w:val="0"/>
              <w:adjustRightInd w:val="0"/>
              <w:rPr>
                <w:rFonts w:ascii="Arial" w:hAnsi="Arial" w:cs="Arial"/>
                <w:color w:val="000000"/>
                <w:sz w:val="20"/>
                <w:szCs w:val="20"/>
                <w:lang w:eastAsia="en-GB"/>
              </w:rPr>
            </w:pPr>
          </w:p>
        </w:tc>
        <w:tc>
          <w:tcPr>
            <w:tcW w:w="4159" w:type="dxa"/>
            <w:tcBorders>
              <w:top w:val="nil"/>
              <w:left w:val="single" w:sz="2" w:space="0" w:color="auto"/>
              <w:bottom w:val="single" w:sz="2" w:space="0" w:color="auto"/>
              <w:right w:val="single" w:sz="2" w:space="0" w:color="auto"/>
            </w:tcBorders>
          </w:tcPr>
          <w:p w14:paraId="47190C46"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1 – Not Hispanic or Latino</w:t>
            </w:r>
          </w:p>
        </w:tc>
      </w:tr>
      <w:tr w:rsidR="004D1812" w14:paraId="39A627FC" w14:textId="77777777" w:rsidTr="004D1812">
        <w:trPr>
          <w:trHeight w:val="252"/>
        </w:trPr>
        <w:tc>
          <w:tcPr>
            <w:tcW w:w="1822" w:type="dxa"/>
            <w:tcBorders>
              <w:top w:val="single" w:sz="2" w:space="0" w:color="auto"/>
              <w:left w:val="single" w:sz="2" w:space="0" w:color="auto"/>
              <w:bottom w:val="single" w:sz="2" w:space="0" w:color="auto"/>
              <w:right w:val="single" w:sz="2" w:space="0" w:color="auto"/>
            </w:tcBorders>
          </w:tcPr>
          <w:p w14:paraId="2E192EB4"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Race</w:t>
            </w:r>
          </w:p>
        </w:tc>
        <w:tc>
          <w:tcPr>
            <w:tcW w:w="3127" w:type="dxa"/>
            <w:tcBorders>
              <w:top w:val="single" w:sz="2" w:space="0" w:color="auto"/>
              <w:left w:val="single" w:sz="2" w:space="0" w:color="auto"/>
              <w:bottom w:val="single" w:sz="2" w:space="0" w:color="auto"/>
              <w:right w:val="single" w:sz="2" w:space="0" w:color="auto"/>
            </w:tcBorders>
          </w:tcPr>
          <w:p w14:paraId="17218E2D"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Donor's race</w:t>
            </w:r>
          </w:p>
        </w:tc>
        <w:tc>
          <w:tcPr>
            <w:tcW w:w="4159" w:type="dxa"/>
            <w:tcBorders>
              <w:top w:val="single" w:sz="2" w:space="0" w:color="auto"/>
              <w:left w:val="single" w:sz="2" w:space="0" w:color="auto"/>
              <w:bottom w:val="nil"/>
              <w:right w:val="single" w:sz="2" w:space="0" w:color="auto"/>
            </w:tcBorders>
          </w:tcPr>
          <w:p w14:paraId="7D582591"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0 – White</w:t>
            </w:r>
          </w:p>
        </w:tc>
      </w:tr>
      <w:tr w:rsidR="004D1812" w14:paraId="3BE63968" w14:textId="77777777" w:rsidTr="004D1812">
        <w:trPr>
          <w:trHeight w:val="247"/>
        </w:trPr>
        <w:tc>
          <w:tcPr>
            <w:tcW w:w="1822" w:type="dxa"/>
            <w:tcBorders>
              <w:top w:val="single" w:sz="2" w:space="0" w:color="auto"/>
              <w:left w:val="single" w:sz="2" w:space="0" w:color="auto"/>
              <w:bottom w:val="single" w:sz="2" w:space="0" w:color="auto"/>
              <w:right w:val="single" w:sz="2" w:space="0" w:color="auto"/>
            </w:tcBorders>
          </w:tcPr>
          <w:p w14:paraId="3658AF36" w14:textId="77777777" w:rsidR="004D1812" w:rsidRDefault="004D1812">
            <w:pPr>
              <w:autoSpaceDE w:val="0"/>
              <w:autoSpaceDN w:val="0"/>
              <w:adjustRightInd w:val="0"/>
              <w:rPr>
                <w:rFonts w:ascii="Arial" w:hAnsi="Arial" w:cs="Arial"/>
                <w:color w:val="000000"/>
                <w:sz w:val="20"/>
                <w:szCs w:val="20"/>
                <w:lang w:eastAsia="en-GB"/>
              </w:rPr>
            </w:pPr>
          </w:p>
        </w:tc>
        <w:tc>
          <w:tcPr>
            <w:tcW w:w="3127" w:type="dxa"/>
            <w:tcBorders>
              <w:top w:val="single" w:sz="2" w:space="0" w:color="auto"/>
              <w:left w:val="single" w:sz="2" w:space="0" w:color="auto"/>
              <w:bottom w:val="single" w:sz="2" w:space="0" w:color="auto"/>
              <w:right w:val="single" w:sz="2" w:space="0" w:color="auto"/>
            </w:tcBorders>
          </w:tcPr>
          <w:p w14:paraId="03467B18" w14:textId="77777777" w:rsidR="004D1812" w:rsidRDefault="004D1812">
            <w:pPr>
              <w:autoSpaceDE w:val="0"/>
              <w:autoSpaceDN w:val="0"/>
              <w:adjustRightInd w:val="0"/>
              <w:rPr>
                <w:rFonts w:ascii="Arial" w:hAnsi="Arial" w:cs="Arial"/>
                <w:color w:val="000000"/>
                <w:sz w:val="20"/>
                <w:szCs w:val="20"/>
                <w:lang w:eastAsia="en-GB"/>
              </w:rPr>
            </w:pPr>
          </w:p>
        </w:tc>
        <w:tc>
          <w:tcPr>
            <w:tcW w:w="4159" w:type="dxa"/>
            <w:tcBorders>
              <w:top w:val="nil"/>
              <w:left w:val="single" w:sz="2" w:space="0" w:color="auto"/>
              <w:bottom w:val="nil"/>
              <w:right w:val="single" w:sz="2" w:space="0" w:color="auto"/>
            </w:tcBorders>
          </w:tcPr>
          <w:p w14:paraId="41ECFE57"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1 – Black or African American</w:t>
            </w:r>
          </w:p>
        </w:tc>
      </w:tr>
      <w:tr w:rsidR="004D1812" w14:paraId="3180629D" w14:textId="77777777" w:rsidTr="004D1812">
        <w:trPr>
          <w:trHeight w:val="247"/>
        </w:trPr>
        <w:tc>
          <w:tcPr>
            <w:tcW w:w="1822" w:type="dxa"/>
            <w:tcBorders>
              <w:top w:val="single" w:sz="2" w:space="0" w:color="auto"/>
              <w:left w:val="single" w:sz="2" w:space="0" w:color="auto"/>
              <w:bottom w:val="single" w:sz="2" w:space="0" w:color="auto"/>
              <w:right w:val="single" w:sz="2" w:space="0" w:color="auto"/>
            </w:tcBorders>
          </w:tcPr>
          <w:p w14:paraId="0A35278C" w14:textId="77777777" w:rsidR="004D1812" w:rsidRDefault="004D1812">
            <w:pPr>
              <w:autoSpaceDE w:val="0"/>
              <w:autoSpaceDN w:val="0"/>
              <w:adjustRightInd w:val="0"/>
              <w:rPr>
                <w:rFonts w:ascii="Arial" w:hAnsi="Arial" w:cs="Arial"/>
                <w:color w:val="000000"/>
                <w:sz w:val="20"/>
                <w:szCs w:val="20"/>
                <w:lang w:eastAsia="en-GB"/>
              </w:rPr>
            </w:pPr>
          </w:p>
        </w:tc>
        <w:tc>
          <w:tcPr>
            <w:tcW w:w="3127" w:type="dxa"/>
            <w:tcBorders>
              <w:top w:val="single" w:sz="2" w:space="0" w:color="auto"/>
              <w:left w:val="single" w:sz="2" w:space="0" w:color="auto"/>
              <w:bottom w:val="single" w:sz="2" w:space="0" w:color="auto"/>
              <w:right w:val="single" w:sz="2" w:space="0" w:color="auto"/>
            </w:tcBorders>
          </w:tcPr>
          <w:p w14:paraId="343AD464" w14:textId="77777777" w:rsidR="004D1812" w:rsidRDefault="004D1812">
            <w:pPr>
              <w:autoSpaceDE w:val="0"/>
              <w:autoSpaceDN w:val="0"/>
              <w:adjustRightInd w:val="0"/>
              <w:rPr>
                <w:rFonts w:ascii="Arial" w:hAnsi="Arial" w:cs="Arial"/>
                <w:color w:val="000000"/>
                <w:sz w:val="20"/>
                <w:szCs w:val="20"/>
                <w:lang w:eastAsia="en-GB"/>
              </w:rPr>
            </w:pPr>
          </w:p>
        </w:tc>
        <w:tc>
          <w:tcPr>
            <w:tcW w:w="4159" w:type="dxa"/>
            <w:tcBorders>
              <w:top w:val="nil"/>
              <w:left w:val="single" w:sz="2" w:space="0" w:color="auto"/>
              <w:bottom w:val="nil"/>
              <w:right w:val="single" w:sz="2" w:space="0" w:color="auto"/>
            </w:tcBorders>
          </w:tcPr>
          <w:p w14:paraId="4FF2D273"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2 – American Indian or Alaska Native</w:t>
            </w:r>
          </w:p>
        </w:tc>
      </w:tr>
      <w:tr w:rsidR="004D1812" w14:paraId="4C7C9773" w14:textId="77777777" w:rsidTr="004D1812">
        <w:trPr>
          <w:trHeight w:val="247"/>
        </w:trPr>
        <w:tc>
          <w:tcPr>
            <w:tcW w:w="1822" w:type="dxa"/>
            <w:tcBorders>
              <w:top w:val="single" w:sz="2" w:space="0" w:color="auto"/>
              <w:left w:val="single" w:sz="2" w:space="0" w:color="auto"/>
              <w:bottom w:val="single" w:sz="2" w:space="0" w:color="auto"/>
              <w:right w:val="single" w:sz="2" w:space="0" w:color="auto"/>
            </w:tcBorders>
          </w:tcPr>
          <w:p w14:paraId="2553FCE6" w14:textId="77777777" w:rsidR="004D1812" w:rsidRDefault="004D1812">
            <w:pPr>
              <w:autoSpaceDE w:val="0"/>
              <w:autoSpaceDN w:val="0"/>
              <w:adjustRightInd w:val="0"/>
              <w:rPr>
                <w:rFonts w:ascii="Arial" w:hAnsi="Arial" w:cs="Arial"/>
                <w:color w:val="000000"/>
                <w:sz w:val="20"/>
                <w:szCs w:val="20"/>
                <w:lang w:eastAsia="en-GB"/>
              </w:rPr>
            </w:pPr>
          </w:p>
        </w:tc>
        <w:tc>
          <w:tcPr>
            <w:tcW w:w="3127" w:type="dxa"/>
            <w:tcBorders>
              <w:top w:val="single" w:sz="2" w:space="0" w:color="auto"/>
              <w:left w:val="single" w:sz="2" w:space="0" w:color="auto"/>
              <w:bottom w:val="single" w:sz="2" w:space="0" w:color="auto"/>
              <w:right w:val="single" w:sz="2" w:space="0" w:color="auto"/>
            </w:tcBorders>
          </w:tcPr>
          <w:p w14:paraId="2219D18F" w14:textId="77777777" w:rsidR="004D1812" w:rsidRDefault="004D1812">
            <w:pPr>
              <w:autoSpaceDE w:val="0"/>
              <w:autoSpaceDN w:val="0"/>
              <w:adjustRightInd w:val="0"/>
              <w:rPr>
                <w:rFonts w:ascii="Arial" w:hAnsi="Arial" w:cs="Arial"/>
                <w:color w:val="000000"/>
                <w:sz w:val="20"/>
                <w:szCs w:val="20"/>
                <w:lang w:eastAsia="en-GB"/>
              </w:rPr>
            </w:pPr>
          </w:p>
        </w:tc>
        <w:tc>
          <w:tcPr>
            <w:tcW w:w="4159" w:type="dxa"/>
            <w:tcBorders>
              <w:top w:val="nil"/>
              <w:left w:val="single" w:sz="2" w:space="0" w:color="auto"/>
              <w:bottom w:val="nil"/>
              <w:right w:val="single" w:sz="2" w:space="0" w:color="auto"/>
            </w:tcBorders>
          </w:tcPr>
          <w:p w14:paraId="538911CC"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3 – Asian</w:t>
            </w:r>
          </w:p>
        </w:tc>
      </w:tr>
      <w:tr w:rsidR="004D1812" w14:paraId="0EE61EB5" w14:textId="77777777" w:rsidTr="004D1812">
        <w:trPr>
          <w:trHeight w:val="247"/>
        </w:trPr>
        <w:tc>
          <w:tcPr>
            <w:tcW w:w="1822" w:type="dxa"/>
            <w:tcBorders>
              <w:top w:val="single" w:sz="2" w:space="0" w:color="auto"/>
              <w:left w:val="single" w:sz="2" w:space="0" w:color="auto"/>
              <w:bottom w:val="single" w:sz="2" w:space="0" w:color="auto"/>
              <w:right w:val="single" w:sz="2" w:space="0" w:color="auto"/>
            </w:tcBorders>
          </w:tcPr>
          <w:p w14:paraId="62CAF689" w14:textId="77777777" w:rsidR="004D1812" w:rsidRDefault="004D1812">
            <w:pPr>
              <w:autoSpaceDE w:val="0"/>
              <w:autoSpaceDN w:val="0"/>
              <w:adjustRightInd w:val="0"/>
              <w:rPr>
                <w:rFonts w:ascii="Arial" w:hAnsi="Arial" w:cs="Arial"/>
                <w:color w:val="000000"/>
                <w:sz w:val="20"/>
                <w:szCs w:val="20"/>
                <w:lang w:eastAsia="en-GB"/>
              </w:rPr>
            </w:pPr>
          </w:p>
        </w:tc>
        <w:tc>
          <w:tcPr>
            <w:tcW w:w="3127" w:type="dxa"/>
            <w:tcBorders>
              <w:top w:val="single" w:sz="2" w:space="0" w:color="auto"/>
              <w:left w:val="single" w:sz="2" w:space="0" w:color="auto"/>
              <w:bottom w:val="single" w:sz="2" w:space="0" w:color="auto"/>
              <w:right w:val="single" w:sz="2" w:space="0" w:color="auto"/>
            </w:tcBorders>
          </w:tcPr>
          <w:p w14:paraId="1F60C4DB" w14:textId="77777777" w:rsidR="004D1812" w:rsidRDefault="004D1812">
            <w:pPr>
              <w:autoSpaceDE w:val="0"/>
              <w:autoSpaceDN w:val="0"/>
              <w:adjustRightInd w:val="0"/>
              <w:rPr>
                <w:rFonts w:ascii="Arial" w:hAnsi="Arial" w:cs="Arial"/>
                <w:color w:val="000000"/>
                <w:sz w:val="20"/>
                <w:szCs w:val="20"/>
                <w:lang w:eastAsia="en-GB"/>
              </w:rPr>
            </w:pPr>
          </w:p>
        </w:tc>
        <w:tc>
          <w:tcPr>
            <w:tcW w:w="4159" w:type="dxa"/>
            <w:tcBorders>
              <w:top w:val="nil"/>
              <w:left w:val="single" w:sz="2" w:space="0" w:color="auto"/>
              <w:bottom w:val="single" w:sz="2" w:space="0" w:color="auto"/>
              <w:right w:val="single" w:sz="2" w:space="0" w:color="auto"/>
            </w:tcBorders>
          </w:tcPr>
          <w:p w14:paraId="5E6CCC4A"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4 – Native Hawaiian or Other Pacific Islander</w:t>
            </w:r>
          </w:p>
        </w:tc>
      </w:tr>
      <w:tr w:rsidR="004D1812" w14:paraId="5BAD094A" w14:textId="77777777" w:rsidTr="004D1812">
        <w:trPr>
          <w:trHeight w:val="252"/>
        </w:trPr>
        <w:tc>
          <w:tcPr>
            <w:tcW w:w="1822" w:type="dxa"/>
            <w:tcBorders>
              <w:top w:val="single" w:sz="2" w:space="0" w:color="auto"/>
              <w:left w:val="single" w:sz="2" w:space="0" w:color="auto"/>
              <w:bottom w:val="single" w:sz="2" w:space="0" w:color="auto"/>
              <w:right w:val="single" w:sz="2" w:space="0" w:color="auto"/>
            </w:tcBorders>
          </w:tcPr>
          <w:p w14:paraId="2D34C7D8"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Height</w:t>
            </w:r>
          </w:p>
        </w:tc>
        <w:tc>
          <w:tcPr>
            <w:tcW w:w="3127" w:type="dxa"/>
            <w:tcBorders>
              <w:top w:val="single" w:sz="2" w:space="0" w:color="auto"/>
              <w:left w:val="single" w:sz="2" w:space="0" w:color="auto"/>
              <w:bottom w:val="single" w:sz="2" w:space="0" w:color="auto"/>
              <w:right w:val="single" w:sz="2" w:space="0" w:color="auto"/>
            </w:tcBorders>
          </w:tcPr>
          <w:p w14:paraId="5CE364E3"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Donor's height in centimeters</w:t>
            </w:r>
          </w:p>
        </w:tc>
        <w:tc>
          <w:tcPr>
            <w:tcW w:w="4159" w:type="dxa"/>
            <w:tcBorders>
              <w:top w:val="single" w:sz="2" w:space="0" w:color="auto"/>
              <w:left w:val="single" w:sz="2" w:space="0" w:color="auto"/>
              <w:bottom w:val="single" w:sz="2" w:space="0" w:color="auto"/>
              <w:right w:val="single" w:sz="2" w:space="0" w:color="auto"/>
            </w:tcBorders>
          </w:tcPr>
          <w:p w14:paraId="1AA233E1"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N/A</w:t>
            </w:r>
          </w:p>
        </w:tc>
      </w:tr>
      <w:tr w:rsidR="004D1812" w14:paraId="11DD4C41" w14:textId="77777777" w:rsidTr="004D1812">
        <w:trPr>
          <w:trHeight w:val="247"/>
        </w:trPr>
        <w:tc>
          <w:tcPr>
            <w:tcW w:w="1822" w:type="dxa"/>
            <w:tcBorders>
              <w:top w:val="single" w:sz="2" w:space="0" w:color="auto"/>
              <w:left w:val="single" w:sz="2" w:space="0" w:color="auto"/>
              <w:bottom w:val="single" w:sz="2" w:space="0" w:color="auto"/>
              <w:right w:val="single" w:sz="2" w:space="0" w:color="auto"/>
            </w:tcBorders>
          </w:tcPr>
          <w:p w14:paraId="184A51D3"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Mass</w:t>
            </w:r>
          </w:p>
        </w:tc>
        <w:tc>
          <w:tcPr>
            <w:tcW w:w="3127" w:type="dxa"/>
            <w:tcBorders>
              <w:top w:val="single" w:sz="2" w:space="0" w:color="auto"/>
              <w:left w:val="single" w:sz="2" w:space="0" w:color="auto"/>
              <w:bottom w:val="single" w:sz="2" w:space="0" w:color="auto"/>
              <w:right w:val="single" w:sz="2" w:space="0" w:color="auto"/>
            </w:tcBorders>
          </w:tcPr>
          <w:p w14:paraId="7631BB61"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Donor's mass in kilograms</w:t>
            </w:r>
          </w:p>
        </w:tc>
        <w:tc>
          <w:tcPr>
            <w:tcW w:w="4159" w:type="dxa"/>
            <w:tcBorders>
              <w:top w:val="single" w:sz="2" w:space="0" w:color="auto"/>
              <w:left w:val="single" w:sz="2" w:space="0" w:color="auto"/>
              <w:bottom w:val="single" w:sz="2" w:space="0" w:color="auto"/>
              <w:right w:val="single" w:sz="2" w:space="0" w:color="auto"/>
            </w:tcBorders>
          </w:tcPr>
          <w:p w14:paraId="6CEE6D20"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N/A</w:t>
            </w:r>
          </w:p>
        </w:tc>
      </w:tr>
    </w:tbl>
    <w:p w14:paraId="51610A37" w14:textId="77777777" w:rsidR="004D1812" w:rsidRDefault="004D1812" w:rsidP="004D1812">
      <w:pPr>
        <w:pStyle w:val="Standard"/>
      </w:pPr>
    </w:p>
    <w:p w14:paraId="71C3152E" w14:textId="33630AB1" w:rsidR="004D1812" w:rsidRDefault="004D1812" w:rsidP="004D1812">
      <w:pPr>
        <w:pStyle w:val="Standard"/>
      </w:pPr>
      <w:r>
        <w:t>Table 4</w:t>
      </w:r>
    </w:p>
    <w:tbl>
      <w:tblPr>
        <w:tblW w:w="0" w:type="auto"/>
        <w:tblInd w:w="-33" w:type="dxa"/>
        <w:tblLayout w:type="fixed"/>
        <w:tblLook w:val="0000" w:firstRow="0" w:lastRow="0" w:firstColumn="0" w:lastColumn="0" w:noHBand="0" w:noVBand="0"/>
      </w:tblPr>
      <w:tblGrid>
        <w:gridCol w:w="1786"/>
        <w:gridCol w:w="1968"/>
        <w:gridCol w:w="2116"/>
        <w:gridCol w:w="1896"/>
      </w:tblGrid>
      <w:tr w:rsidR="004D1812" w14:paraId="4B0E3612" w14:textId="77777777" w:rsidTr="004D1812">
        <w:trPr>
          <w:trHeight w:val="247"/>
        </w:trPr>
        <w:tc>
          <w:tcPr>
            <w:tcW w:w="1786" w:type="dxa"/>
            <w:tcBorders>
              <w:top w:val="single" w:sz="2" w:space="0" w:color="auto"/>
              <w:left w:val="single" w:sz="2" w:space="0" w:color="auto"/>
              <w:bottom w:val="single" w:sz="2" w:space="0" w:color="auto"/>
              <w:right w:val="single" w:sz="2" w:space="0" w:color="auto"/>
            </w:tcBorders>
            <w:shd w:val="solid" w:color="CCCCCC" w:fill="CCCCFF"/>
          </w:tcPr>
          <w:p w14:paraId="05329179" w14:textId="77777777" w:rsidR="004D1812" w:rsidRDefault="004D1812">
            <w:pPr>
              <w:autoSpaceDE w:val="0"/>
              <w:autoSpaceDN w:val="0"/>
              <w:adjustRightInd w:val="0"/>
              <w:jc w:val="right"/>
              <w:rPr>
                <w:rFonts w:ascii="Arial" w:hAnsi="Arial" w:cs="Arial"/>
                <w:color w:val="000000"/>
                <w:sz w:val="20"/>
                <w:szCs w:val="20"/>
                <w:lang w:eastAsia="en-GB"/>
              </w:rPr>
            </w:pPr>
          </w:p>
        </w:tc>
        <w:tc>
          <w:tcPr>
            <w:tcW w:w="1968" w:type="dxa"/>
            <w:tcBorders>
              <w:top w:val="single" w:sz="2" w:space="0" w:color="auto"/>
              <w:left w:val="single" w:sz="2" w:space="0" w:color="auto"/>
              <w:bottom w:val="single" w:sz="2" w:space="0" w:color="auto"/>
              <w:right w:val="single" w:sz="2" w:space="0" w:color="auto"/>
            </w:tcBorders>
            <w:shd w:val="solid" w:color="CCCCCC" w:fill="CCCCFF"/>
          </w:tcPr>
          <w:p w14:paraId="000379BF" w14:textId="77777777" w:rsidR="004D1812" w:rsidRDefault="004D1812">
            <w:pPr>
              <w:autoSpaceDE w:val="0"/>
              <w:autoSpaceDN w:val="0"/>
              <w:adjustRightInd w:val="0"/>
              <w:jc w:val="center"/>
              <w:rPr>
                <w:rFonts w:ascii="Arial" w:hAnsi="Arial" w:cs="Arial"/>
                <w:color w:val="000000"/>
                <w:sz w:val="20"/>
                <w:szCs w:val="20"/>
                <w:lang w:eastAsia="en-GB"/>
              </w:rPr>
            </w:pPr>
            <w:r>
              <w:rPr>
                <w:rFonts w:ascii="Arial" w:hAnsi="Arial" w:cs="Arial"/>
                <w:color w:val="000000"/>
                <w:sz w:val="20"/>
                <w:szCs w:val="20"/>
                <w:lang w:eastAsia="en-GB"/>
              </w:rPr>
              <w:t>DGCT</w:t>
            </w:r>
          </w:p>
        </w:tc>
        <w:tc>
          <w:tcPr>
            <w:tcW w:w="2116" w:type="dxa"/>
            <w:tcBorders>
              <w:top w:val="single" w:sz="2" w:space="0" w:color="auto"/>
              <w:left w:val="single" w:sz="2" w:space="0" w:color="auto"/>
              <w:bottom w:val="single" w:sz="2" w:space="0" w:color="auto"/>
              <w:right w:val="single" w:sz="2" w:space="0" w:color="auto"/>
            </w:tcBorders>
            <w:shd w:val="solid" w:color="CCCCCC" w:fill="CCCCFF"/>
          </w:tcPr>
          <w:p w14:paraId="20623D00" w14:textId="77777777" w:rsidR="004D1812" w:rsidRDefault="004D1812">
            <w:pPr>
              <w:autoSpaceDE w:val="0"/>
              <w:autoSpaceDN w:val="0"/>
              <w:adjustRightInd w:val="0"/>
              <w:jc w:val="center"/>
              <w:rPr>
                <w:rFonts w:ascii="Arial" w:hAnsi="Arial" w:cs="Arial"/>
                <w:color w:val="000000"/>
                <w:sz w:val="20"/>
                <w:szCs w:val="20"/>
                <w:lang w:eastAsia="en-GB"/>
              </w:rPr>
            </w:pPr>
            <w:r>
              <w:rPr>
                <w:rFonts w:ascii="Arial" w:hAnsi="Arial" w:cs="Arial"/>
                <w:color w:val="000000"/>
                <w:sz w:val="20"/>
                <w:szCs w:val="20"/>
                <w:lang w:eastAsia="en-GB"/>
              </w:rPr>
              <w:t>DGMR</w:t>
            </w:r>
          </w:p>
        </w:tc>
        <w:tc>
          <w:tcPr>
            <w:tcW w:w="1896" w:type="dxa"/>
            <w:tcBorders>
              <w:top w:val="single" w:sz="2" w:space="0" w:color="auto"/>
              <w:left w:val="single" w:sz="2" w:space="0" w:color="auto"/>
              <w:bottom w:val="single" w:sz="2" w:space="0" w:color="auto"/>
              <w:right w:val="single" w:sz="2" w:space="0" w:color="auto"/>
            </w:tcBorders>
            <w:shd w:val="solid" w:color="CCCCCC" w:fill="CCCCFF"/>
          </w:tcPr>
          <w:p w14:paraId="73CAEDB5" w14:textId="77777777" w:rsidR="004D1812" w:rsidRDefault="004D1812">
            <w:pPr>
              <w:autoSpaceDE w:val="0"/>
              <w:autoSpaceDN w:val="0"/>
              <w:adjustRightInd w:val="0"/>
              <w:jc w:val="center"/>
              <w:rPr>
                <w:rFonts w:ascii="Arial" w:hAnsi="Arial" w:cs="Arial"/>
                <w:color w:val="000000"/>
                <w:sz w:val="20"/>
                <w:szCs w:val="20"/>
                <w:lang w:eastAsia="en-GB"/>
              </w:rPr>
            </w:pPr>
            <w:r>
              <w:rPr>
                <w:rFonts w:ascii="Arial" w:hAnsi="Arial" w:cs="Arial"/>
                <w:color w:val="000000"/>
                <w:sz w:val="20"/>
                <w:szCs w:val="20"/>
                <w:lang w:eastAsia="en-GB"/>
              </w:rPr>
              <w:t>MRCT</w:t>
            </w:r>
          </w:p>
        </w:tc>
      </w:tr>
      <w:tr w:rsidR="004D1812" w14:paraId="3A0082A1" w14:textId="77777777" w:rsidTr="004D1812">
        <w:trPr>
          <w:trHeight w:val="247"/>
        </w:trPr>
        <w:tc>
          <w:tcPr>
            <w:tcW w:w="1786" w:type="dxa"/>
            <w:tcBorders>
              <w:top w:val="single" w:sz="2" w:space="0" w:color="auto"/>
              <w:left w:val="single" w:sz="2" w:space="0" w:color="auto"/>
              <w:bottom w:val="single" w:sz="2" w:space="0" w:color="auto"/>
              <w:right w:val="single" w:sz="2" w:space="0" w:color="auto"/>
            </w:tcBorders>
          </w:tcPr>
          <w:p w14:paraId="7B3D35C4" w14:textId="77777777" w:rsidR="004D1812" w:rsidRDefault="004D1812">
            <w:pPr>
              <w:autoSpaceDE w:val="0"/>
              <w:autoSpaceDN w:val="0"/>
              <w:adjustRightInd w:val="0"/>
              <w:jc w:val="right"/>
              <w:rPr>
                <w:rFonts w:ascii="Arial" w:hAnsi="Arial" w:cs="Arial"/>
                <w:color w:val="000000"/>
                <w:sz w:val="20"/>
                <w:szCs w:val="20"/>
                <w:lang w:eastAsia="en-GB"/>
              </w:rPr>
            </w:pPr>
            <w:r>
              <w:rPr>
                <w:rFonts w:ascii="Arial" w:hAnsi="Arial" w:cs="Arial"/>
                <w:color w:val="000000"/>
                <w:sz w:val="20"/>
                <w:szCs w:val="20"/>
                <w:lang w:eastAsia="en-GB"/>
              </w:rPr>
              <w:t>distance diff.</w:t>
            </w:r>
          </w:p>
        </w:tc>
        <w:tc>
          <w:tcPr>
            <w:tcW w:w="1968" w:type="dxa"/>
            <w:tcBorders>
              <w:top w:val="single" w:sz="2" w:space="0" w:color="auto"/>
              <w:left w:val="single" w:sz="2" w:space="0" w:color="auto"/>
              <w:bottom w:val="single" w:sz="2" w:space="0" w:color="auto"/>
              <w:right w:val="single" w:sz="2" w:space="0" w:color="auto"/>
            </w:tcBorders>
          </w:tcPr>
          <w:p w14:paraId="76448940" w14:textId="77777777" w:rsidR="004D1812" w:rsidRDefault="004D1812">
            <w:pPr>
              <w:autoSpaceDE w:val="0"/>
              <w:autoSpaceDN w:val="0"/>
              <w:adjustRightInd w:val="0"/>
              <w:jc w:val="center"/>
              <w:rPr>
                <w:rFonts w:ascii="Arial" w:hAnsi="Arial" w:cs="Arial"/>
                <w:color w:val="000000"/>
                <w:sz w:val="20"/>
                <w:szCs w:val="20"/>
                <w:lang w:eastAsia="en-GB"/>
              </w:rPr>
            </w:pPr>
            <w:r>
              <w:rPr>
                <w:rFonts w:ascii="Arial" w:hAnsi="Arial" w:cs="Arial"/>
                <w:color w:val="000000"/>
                <w:sz w:val="20"/>
                <w:szCs w:val="20"/>
                <w:lang w:eastAsia="en-GB"/>
              </w:rPr>
              <w:t>0.64 +/- 0.56</w:t>
            </w:r>
          </w:p>
        </w:tc>
        <w:tc>
          <w:tcPr>
            <w:tcW w:w="2116" w:type="dxa"/>
            <w:tcBorders>
              <w:top w:val="single" w:sz="2" w:space="0" w:color="auto"/>
              <w:left w:val="single" w:sz="2" w:space="0" w:color="auto"/>
              <w:bottom w:val="single" w:sz="2" w:space="0" w:color="auto"/>
              <w:right w:val="single" w:sz="2" w:space="0" w:color="auto"/>
            </w:tcBorders>
          </w:tcPr>
          <w:p w14:paraId="3E524F91" w14:textId="77777777" w:rsidR="004D1812" w:rsidRDefault="004D1812">
            <w:pPr>
              <w:autoSpaceDE w:val="0"/>
              <w:autoSpaceDN w:val="0"/>
              <w:adjustRightInd w:val="0"/>
              <w:jc w:val="center"/>
              <w:rPr>
                <w:rFonts w:ascii="Arial" w:hAnsi="Arial" w:cs="Arial"/>
                <w:color w:val="000000"/>
                <w:sz w:val="20"/>
                <w:szCs w:val="20"/>
                <w:lang w:eastAsia="en-GB"/>
              </w:rPr>
            </w:pPr>
            <w:r>
              <w:rPr>
                <w:rFonts w:ascii="Arial" w:hAnsi="Arial" w:cs="Arial"/>
                <w:color w:val="000000"/>
                <w:sz w:val="20"/>
                <w:szCs w:val="20"/>
                <w:lang w:eastAsia="en-GB"/>
              </w:rPr>
              <w:t>1.12 +/- 0.78</w:t>
            </w:r>
          </w:p>
        </w:tc>
        <w:tc>
          <w:tcPr>
            <w:tcW w:w="1896" w:type="dxa"/>
            <w:tcBorders>
              <w:top w:val="single" w:sz="2" w:space="0" w:color="auto"/>
              <w:left w:val="single" w:sz="2" w:space="0" w:color="auto"/>
              <w:bottom w:val="single" w:sz="2" w:space="0" w:color="auto"/>
              <w:right w:val="single" w:sz="2" w:space="0" w:color="auto"/>
            </w:tcBorders>
          </w:tcPr>
          <w:p w14:paraId="76C33621" w14:textId="77777777" w:rsidR="004D1812" w:rsidRDefault="004D1812">
            <w:pPr>
              <w:autoSpaceDE w:val="0"/>
              <w:autoSpaceDN w:val="0"/>
              <w:adjustRightInd w:val="0"/>
              <w:jc w:val="center"/>
              <w:rPr>
                <w:rFonts w:ascii="Arial" w:hAnsi="Arial" w:cs="Arial"/>
                <w:color w:val="000000"/>
                <w:sz w:val="20"/>
                <w:szCs w:val="20"/>
                <w:lang w:eastAsia="en-GB"/>
              </w:rPr>
            </w:pPr>
            <w:r>
              <w:rPr>
                <w:rFonts w:ascii="Arial" w:hAnsi="Arial" w:cs="Arial"/>
                <w:color w:val="000000"/>
                <w:sz w:val="20"/>
                <w:szCs w:val="20"/>
                <w:lang w:eastAsia="en-GB"/>
              </w:rPr>
              <w:t>1.12 +/- 0.84</w:t>
            </w:r>
          </w:p>
        </w:tc>
      </w:tr>
      <w:tr w:rsidR="004D1812" w14:paraId="4907CF0A" w14:textId="77777777" w:rsidTr="004D1812">
        <w:trPr>
          <w:trHeight w:val="252"/>
        </w:trPr>
        <w:tc>
          <w:tcPr>
            <w:tcW w:w="1786" w:type="dxa"/>
            <w:tcBorders>
              <w:top w:val="single" w:sz="2" w:space="0" w:color="auto"/>
              <w:left w:val="single" w:sz="2" w:space="0" w:color="auto"/>
              <w:bottom w:val="single" w:sz="2" w:space="0" w:color="auto"/>
              <w:right w:val="single" w:sz="2" w:space="0" w:color="auto"/>
            </w:tcBorders>
          </w:tcPr>
          <w:p w14:paraId="40A03108" w14:textId="77777777" w:rsidR="004D1812" w:rsidRDefault="004D1812">
            <w:pPr>
              <w:autoSpaceDE w:val="0"/>
              <w:autoSpaceDN w:val="0"/>
              <w:adjustRightInd w:val="0"/>
              <w:jc w:val="right"/>
              <w:rPr>
                <w:rFonts w:ascii="Arial" w:hAnsi="Arial" w:cs="Arial"/>
                <w:color w:val="000000"/>
                <w:sz w:val="20"/>
                <w:szCs w:val="20"/>
                <w:lang w:eastAsia="en-GB"/>
              </w:rPr>
            </w:pPr>
            <w:r>
              <w:rPr>
                <w:rFonts w:ascii="Arial" w:hAnsi="Arial" w:cs="Arial"/>
                <w:color w:val="000000"/>
                <w:sz w:val="20"/>
                <w:szCs w:val="20"/>
                <w:lang w:eastAsia="en-GB"/>
              </w:rPr>
              <w:t>percentage diff.</w:t>
            </w:r>
          </w:p>
        </w:tc>
        <w:tc>
          <w:tcPr>
            <w:tcW w:w="1968" w:type="dxa"/>
            <w:tcBorders>
              <w:top w:val="single" w:sz="2" w:space="0" w:color="auto"/>
              <w:left w:val="single" w:sz="2" w:space="0" w:color="auto"/>
              <w:bottom w:val="single" w:sz="2" w:space="0" w:color="auto"/>
              <w:right w:val="single" w:sz="2" w:space="0" w:color="auto"/>
            </w:tcBorders>
          </w:tcPr>
          <w:p w14:paraId="5C85D1E0" w14:textId="77777777" w:rsidR="004D1812" w:rsidRDefault="004D1812">
            <w:pPr>
              <w:autoSpaceDE w:val="0"/>
              <w:autoSpaceDN w:val="0"/>
              <w:adjustRightInd w:val="0"/>
              <w:jc w:val="center"/>
              <w:rPr>
                <w:rFonts w:ascii="Arial" w:hAnsi="Arial" w:cs="Arial"/>
                <w:color w:val="000000"/>
                <w:sz w:val="20"/>
                <w:szCs w:val="20"/>
                <w:lang w:eastAsia="en-GB"/>
              </w:rPr>
            </w:pPr>
            <w:r>
              <w:rPr>
                <w:rFonts w:ascii="Arial" w:hAnsi="Arial" w:cs="Arial"/>
                <w:color w:val="000000"/>
                <w:sz w:val="20"/>
                <w:szCs w:val="20"/>
                <w:lang w:eastAsia="en-GB"/>
              </w:rPr>
              <w:t>0.52 +/- 0.76</w:t>
            </w:r>
          </w:p>
        </w:tc>
        <w:tc>
          <w:tcPr>
            <w:tcW w:w="2116" w:type="dxa"/>
            <w:tcBorders>
              <w:top w:val="single" w:sz="2" w:space="0" w:color="auto"/>
              <w:left w:val="single" w:sz="2" w:space="0" w:color="auto"/>
              <w:bottom w:val="single" w:sz="2" w:space="0" w:color="auto"/>
              <w:right w:val="single" w:sz="2" w:space="0" w:color="auto"/>
            </w:tcBorders>
          </w:tcPr>
          <w:p w14:paraId="14D173A4" w14:textId="77777777" w:rsidR="004D1812" w:rsidRDefault="004D1812">
            <w:pPr>
              <w:autoSpaceDE w:val="0"/>
              <w:autoSpaceDN w:val="0"/>
              <w:adjustRightInd w:val="0"/>
              <w:jc w:val="center"/>
              <w:rPr>
                <w:rFonts w:ascii="Arial" w:hAnsi="Arial" w:cs="Arial"/>
                <w:color w:val="000000"/>
                <w:sz w:val="20"/>
                <w:szCs w:val="20"/>
                <w:lang w:eastAsia="en-GB"/>
              </w:rPr>
            </w:pPr>
            <w:r>
              <w:rPr>
                <w:rFonts w:ascii="Arial" w:hAnsi="Arial" w:cs="Arial"/>
                <w:color w:val="000000"/>
                <w:sz w:val="20"/>
                <w:szCs w:val="20"/>
                <w:lang w:eastAsia="en-GB"/>
              </w:rPr>
              <w:t>0.93 +/- 0.99</w:t>
            </w:r>
          </w:p>
        </w:tc>
        <w:tc>
          <w:tcPr>
            <w:tcW w:w="1896" w:type="dxa"/>
            <w:tcBorders>
              <w:top w:val="single" w:sz="2" w:space="0" w:color="auto"/>
              <w:left w:val="single" w:sz="2" w:space="0" w:color="auto"/>
              <w:bottom w:val="single" w:sz="2" w:space="0" w:color="auto"/>
              <w:right w:val="single" w:sz="2" w:space="0" w:color="auto"/>
            </w:tcBorders>
          </w:tcPr>
          <w:p w14:paraId="424E1852" w14:textId="77777777" w:rsidR="004D1812" w:rsidRDefault="004D1812">
            <w:pPr>
              <w:autoSpaceDE w:val="0"/>
              <w:autoSpaceDN w:val="0"/>
              <w:adjustRightInd w:val="0"/>
              <w:jc w:val="center"/>
              <w:rPr>
                <w:rFonts w:ascii="Arial" w:hAnsi="Arial" w:cs="Arial"/>
                <w:color w:val="000000"/>
                <w:sz w:val="20"/>
                <w:szCs w:val="20"/>
                <w:lang w:eastAsia="en-GB"/>
              </w:rPr>
            </w:pPr>
            <w:r>
              <w:rPr>
                <w:rFonts w:ascii="Arial" w:hAnsi="Arial" w:cs="Arial"/>
                <w:color w:val="000000"/>
                <w:sz w:val="20"/>
                <w:szCs w:val="20"/>
                <w:lang w:eastAsia="en-GB"/>
              </w:rPr>
              <w:t>0.76 +/- 0.73</w:t>
            </w:r>
          </w:p>
        </w:tc>
      </w:tr>
      <w:tr w:rsidR="004D1812" w14:paraId="643E9CC6" w14:textId="77777777" w:rsidTr="004D1812">
        <w:trPr>
          <w:trHeight w:val="247"/>
        </w:trPr>
        <w:tc>
          <w:tcPr>
            <w:tcW w:w="1786" w:type="dxa"/>
            <w:tcBorders>
              <w:top w:val="single" w:sz="2" w:space="0" w:color="auto"/>
              <w:left w:val="single" w:sz="2" w:space="0" w:color="auto"/>
              <w:bottom w:val="single" w:sz="6" w:space="0" w:color="969696"/>
              <w:right w:val="single" w:sz="2" w:space="0" w:color="auto"/>
            </w:tcBorders>
          </w:tcPr>
          <w:p w14:paraId="4B9E96E3" w14:textId="77777777" w:rsidR="004D1812" w:rsidRDefault="004D1812">
            <w:pPr>
              <w:autoSpaceDE w:val="0"/>
              <w:autoSpaceDN w:val="0"/>
              <w:adjustRightInd w:val="0"/>
              <w:jc w:val="right"/>
              <w:rPr>
                <w:rFonts w:ascii="Arial" w:hAnsi="Arial" w:cs="Arial"/>
                <w:color w:val="000000"/>
                <w:sz w:val="20"/>
                <w:szCs w:val="20"/>
                <w:lang w:eastAsia="en-GB"/>
              </w:rPr>
            </w:pPr>
            <w:r>
              <w:rPr>
                <w:rFonts w:ascii="Arial" w:hAnsi="Arial" w:cs="Arial"/>
                <w:color w:val="000000"/>
                <w:sz w:val="20"/>
                <w:szCs w:val="20"/>
                <w:lang w:eastAsia="en-GB"/>
              </w:rPr>
              <w:t>angle diff.</w:t>
            </w:r>
          </w:p>
        </w:tc>
        <w:tc>
          <w:tcPr>
            <w:tcW w:w="1968" w:type="dxa"/>
            <w:tcBorders>
              <w:top w:val="single" w:sz="2" w:space="0" w:color="auto"/>
              <w:left w:val="single" w:sz="2" w:space="0" w:color="auto"/>
              <w:bottom w:val="single" w:sz="6" w:space="0" w:color="969696"/>
              <w:right w:val="single" w:sz="2" w:space="0" w:color="auto"/>
            </w:tcBorders>
          </w:tcPr>
          <w:p w14:paraId="1E0F5DA8" w14:textId="77777777" w:rsidR="004D1812" w:rsidRDefault="004D1812">
            <w:pPr>
              <w:autoSpaceDE w:val="0"/>
              <w:autoSpaceDN w:val="0"/>
              <w:adjustRightInd w:val="0"/>
              <w:jc w:val="center"/>
              <w:rPr>
                <w:rFonts w:ascii="Arial" w:hAnsi="Arial" w:cs="Arial"/>
                <w:color w:val="000000"/>
                <w:sz w:val="20"/>
                <w:szCs w:val="20"/>
                <w:lang w:eastAsia="en-GB"/>
              </w:rPr>
            </w:pPr>
            <w:r>
              <w:rPr>
                <w:rFonts w:ascii="Arial" w:hAnsi="Arial" w:cs="Arial"/>
                <w:color w:val="000000"/>
                <w:sz w:val="20"/>
                <w:szCs w:val="20"/>
                <w:lang w:eastAsia="en-GB"/>
              </w:rPr>
              <w:t>0.34 +/- 0.53</w:t>
            </w:r>
          </w:p>
        </w:tc>
        <w:tc>
          <w:tcPr>
            <w:tcW w:w="2116" w:type="dxa"/>
            <w:tcBorders>
              <w:top w:val="single" w:sz="2" w:space="0" w:color="auto"/>
              <w:left w:val="single" w:sz="2" w:space="0" w:color="auto"/>
              <w:bottom w:val="single" w:sz="6" w:space="0" w:color="969696"/>
              <w:right w:val="single" w:sz="2" w:space="0" w:color="auto"/>
            </w:tcBorders>
          </w:tcPr>
          <w:p w14:paraId="4E88ABAE" w14:textId="77777777" w:rsidR="004D1812" w:rsidRDefault="004D1812">
            <w:pPr>
              <w:autoSpaceDE w:val="0"/>
              <w:autoSpaceDN w:val="0"/>
              <w:adjustRightInd w:val="0"/>
              <w:jc w:val="center"/>
              <w:rPr>
                <w:rFonts w:ascii="Arial" w:hAnsi="Arial" w:cs="Arial"/>
                <w:color w:val="000000"/>
                <w:sz w:val="20"/>
                <w:szCs w:val="20"/>
                <w:lang w:eastAsia="en-GB"/>
              </w:rPr>
            </w:pPr>
            <w:r>
              <w:rPr>
                <w:rFonts w:ascii="Arial" w:hAnsi="Arial" w:cs="Arial"/>
                <w:color w:val="000000"/>
                <w:sz w:val="20"/>
                <w:szCs w:val="20"/>
                <w:lang w:eastAsia="en-GB"/>
              </w:rPr>
              <w:t>0.46 +/- 0.61</w:t>
            </w:r>
          </w:p>
        </w:tc>
        <w:tc>
          <w:tcPr>
            <w:tcW w:w="1896" w:type="dxa"/>
            <w:tcBorders>
              <w:top w:val="single" w:sz="2" w:space="0" w:color="auto"/>
              <w:left w:val="single" w:sz="2" w:space="0" w:color="auto"/>
              <w:bottom w:val="single" w:sz="6" w:space="0" w:color="969696"/>
              <w:right w:val="single" w:sz="2" w:space="0" w:color="auto"/>
            </w:tcBorders>
          </w:tcPr>
          <w:p w14:paraId="6C2F0E25" w14:textId="77777777" w:rsidR="004D1812" w:rsidRDefault="004D1812">
            <w:pPr>
              <w:autoSpaceDE w:val="0"/>
              <w:autoSpaceDN w:val="0"/>
              <w:adjustRightInd w:val="0"/>
              <w:jc w:val="center"/>
              <w:rPr>
                <w:rFonts w:ascii="Arial" w:hAnsi="Arial" w:cs="Arial"/>
                <w:color w:val="000000"/>
                <w:sz w:val="20"/>
                <w:szCs w:val="20"/>
                <w:lang w:eastAsia="en-GB"/>
              </w:rPr>
            </w:pPr>
            <w:r>
              <w:rPr>
                <w:rFonts w:ascii="Arial" w:hAnsi="Arial" w:cs="Arial"/>
                <w:color w:val="000000"/>
                <w:sz w:val="20"/>
                <w:szCs w:val="20"/>
                <w:lang w:eastAsia="en-GB"/>
              </w:rPr>
              <w:t>0.29 +/- 0.39</w:t>
            </w:r>
          </w:p>
        </w:tc>
      </w:tr>
      <w:tr w:rsidR="004D1812" w14:paraId="0DA3FEC1" w14:textId="77777777" w:rsidTr="004D1812">
        <w:trPr>
          <w:trHeight w:val="238"/>
        </w:trPr>
        <w:tc>
          <w:tcPr>
            <w:tcW w:w="7766" w:type="dxa"/>
            <w:gridSpan w:val="4"/>
            <w:tcBorders>
              <w:top w:val="single" w:sz="6" w:space="0" w:color="969696"/>
              <w:left w:val="single" w:sz="6" w:space="0" w:color="969696"/>
              <w:bottom w:val="single" w:sz="4" w:space="0" w:color="auto"/>
              <w:right w:val="single" w:sz="6" w:space="0" w:color="969696"/>
            </w:tcBorders>
          </w:tcPr>
          <w:p w14:paraId="5111312B"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DGCT = digitized points to CT</w:t>
            </w:r>
          </w:p>
          <w:p w14:paraId="1B982547"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DGMR = digitized points to MR</w:t>
            </w:r>
          </w:p>
          <w:p w14:paraId="36DAC26D" w14:textId="77777777" w:rsidR="004D1812" w:rsidRDefault="004D1812">
            <w:pPr>
              <w:autoSpaceDE w:val="0"/>
              <w:autoSpaceDN w:val="0"/>
              <w:adjustRightInd w:val="0"/>
              <w:rPr>
                <w:rFonts w:ascii="Arial" w:hAnsi="Arial" w:cs="Arial"/>
                <w:color w:val="000000"/>
                <w:sz w:val="20"/>
                <w:szCs w:val="20"/>
                <w:lang w:eastAsia="en-GB"/>
              </w:rPr>
            </w:pPr>
            <w:r>
              <w:rPr>
                <w:rFonts w:ascii="Arial" w:hAnsi="Arial" w:cs="Arial"/>
                <w:color w:val="000000"/>
                <w:sz w:val="20"/>
                <w:szCs w:val="20"/>
                <w:lang w:eastAsia="en-GB"/>
              </w:rPr>
              <w:t>MRCT = MR to CT</w:t>
            </w:r>
          </w:p>
        </w:tc>
      </w:tr>
    </w:tbl>
    <w:p w14:paraId="65817B46" w14:textId="77777777" w:rsidR="004D1812" w:rsidRPr="00EB1F4E" w:rsidRDefault="004D1812" w:rsidP="004D1812">
      <w:pPr>
        <w:pStyle w:val="Standard"/>
      </w:pPr>
    </w:p>
    <w:p w14:paraId="133BD760" w14:textId="065E6984" w:rsidR="00D34576" w:rsidRPr="00EB1F4E" w:rsidRDefault="00D972B3" w:rsidP="00EB1F4E">
      <w:pPr>
        <w:pStyle w:val="Heading3"/>
      </w:pPr>
      <w:r w:rsidRPr="00EB1F4E">
        <w:lastRenderedPageBreak/>
        <w:t>Table</w:t>
      </w:r>
      <w:r w:rsidR="00D44AB0" w:rsidRPr="00EB1F4E">
        <w:t xml:space="preserve"> Legends</w:t>
      </w:r>
    </w:p>
    <w:p w14:paraId="6FDD8972" w14:textId="48F5A090" w:rsidR="00D44AB0" w:rsidRPr="00EB1F4E" w:rsidRDefault="00D44AB0" w:rsidP="00EB1F4E">
      <w:pPr>
        <w:pStyle w:val="Heading3"/>
        <w:jc w:val="both"/>
        <w:rPr>
          <w:rFonts w:asciiTheme="minorHAnsi" w:hAnsiTheme="minorHAnsi" w:cstheme="minorHAnsi"/>
          <w:b w:val="0"/>
          <w:bCs w:val="0"/>
          <w:sz w:val="22"/>
          <w:szCs w:val="22"/>
        </w:rPr>
      </w:pPr>
      <w:r w:rsidRPr="00EB1F4E">
        <w:rPr>
          <w:rFonts w:asciiTheme="minorHAnsi" w:hAnsiTheme="minorHAnsi" w:cstheme="minorHAnsi"/>
          <w:b w:val="0"/>
          <w:bCs w:val="0"/>
          <w:i/>
          <w:iCs/>
          <w:sz w:val="22"/>
          <w:szCs w:val="22"/>
        </w:rPr>
        <w:t xml:space="preserve">Table 1. </w:t>
      </w:r>
      <w:r w:rsidRPr="00EB1F4E">
        <w:rPr>
          <w:rFonts w:asciiTheme="minorHAnsi" w:hAnsiTheme="minorHAnsi" w:cstheme="minorHAnsi"/>
          <w:b w:val="0"/>
          <w:bCs w:val="0"/>
          <w:sz w:val="22"/>
          <w:szCs w:val="22"/>
        </w:rPr>
        <w:t xml:space="preserve">Bony fiducial markers used </w:t>
      </w:r>
      <w:r w:rsidR="003B6F7F" w:rsidRPr="00EB1F4E">
        <w:rPr>
          <w:rFonts w:asciiTheme="minorHAnsi" w:hAnsiTheme="minorHAnsi" w:cstheme="minorHAnsi"/>
          <w:b w:val="0"/>
          <w:bCs w:val="0"/>
          <w:sz w:val="22"/>
          <w:szCs w:val="22"/>
        </w:rPr>
        <w:t>create a bone coordinate</w:t>
      </w:r>
      <w:r w:rsidRPr="00EB1F4E">
        <w:rPr>
          <w:rFonts w:asciiTheme="minorHAnsi" w:hAnsiTheme="minorHAnsi" w:cstheme="minorHAnsi"/>
          <w:b w:val="0"/>
          <w:bCs w:val="0"/>
          <w:sz w:val="22"/>
          <w:szCs w:val="22"/>
        </w:rPr>
        <w:t xml:space="preserve"> system</w:t>
      </w:r>
      <w:r w:rsidR="003B6F7F" w:rsidRPr="00EB1F4E">
        <w:rPr>
          <w:rFonts w:asciiTheme="minorHAnsi" w:hAnsiTheme="minorHAnsi" w:cstheme="minorHAnsi"/>
          <w:b w:val="0"/>
          <w:bCs w:val="0"/>
          <w:sz w:val="22"/>
          <w:szCs w:val="22"/>
        </w:rPr>
        <w:t xml:space="preserve"> from the global motion capture coordinate system</w:t>
      </w:r>
      <w:r w:rsidRPr="00EB1F4E">
        <w:rPr>
          <w:rFonts w:asciiTheme="minorHAnsi" w:hAnsiTheme="minorHAnsi" w:cstheme="minorHAnsi"/>
          <w:b w:val="0"/>
          <w:bCs w:val="0"/>
          <w:sz w:val="22"/>
          <w:szCs w:val="22"/>
        </w:rPr>
        <w:t>.</w:t>
      </w:r>
    </w:p>
    <w:p w14:paraId="65877781" w14:textId="50B7E004" w:rsidR="00D44AB0" w:rsidRPr="00EB1F4E" w:rsidRDefault="00D44AB0" w:rsidP="00EB1F4E">
      <w:pPr>
        <w:pStyle w:val="Heading3"/>
        <w:jc w:val="both"/>
        <w:rPr>
          <w:rFonts w:asciiTheme="minorHAnsi" w:hAnsiTheme="minorHAnsi" w:cstheme="minorHAnsi"/>
          <w:b w:val="0"/>
          <w:bCs w:val="0"/>
          <w:sz w:val="22"/>
          <w:szCs w:val="22"/>
        </w:rPr>
      </w:pPr>
      <w:r w:rsidRPr="00EB1F4E">
        <w:rPr>
          <w:rFonts w:asciiTheme="minorHAnsi" w:hAnsiTheme="minorHAnsi" w:cstheme="minorHAnsi"/>
          <w:b w:val="0"/>
          <w:bCs w:val="0"/>
          <w:i/>
          <w:iCs/>
          <w:sz w:val="22"/>
          <w:szCs w:val="22"/>
        </w:rPr>
        <w:t xml:space="preserve">Table 2. </w:t>
      </w:r>
      <w:r w:rsidRPr="00EB1F4E">
        <w:rPr>
          <w:rFonts w:asciiTheme="minorHAnsi" w:hAnsiTheme="minorHAnsi" w:cstheme="minorHAnsi"/>
          <w:b w:val="0"/>
          <w:bCs w:val="0"/>
          <w:sz w:val="22"/>
          <w:szCs w:val="22"/>
        </w:rPr>
        <w:t xml:space="preserve">All </w:t>
      </w:r>
      <w:r w:rsidR="00D33482" w:rsidRPr="00EB1F4E">
        <w:rPr>
          <w:rFonts w:asciiTheme="minorHAnsi" w:hAnsiTheme="minorHAnsi" w:cstheme="minorHAnsi"/>
          <w:b w:val="0"/>
          <w:bCs w:val="0"/>
          <w:sz w:val="22"/>
          <w:szCs w:val="22"/>
        </w:rPr>
        <w:t xml:space="preserve">ultrasound bone targets per limb segment. </w:t>
      </w:r>
    </w:p>
    <w:p w14:paraId="79BA8624" w14:textId="0F276D87" w:rsidR="00D44AB0" w:rsidRPr="00EB1F4E" w:rsidRDefault="00D44AB0" w:rsidP="00EB1F4E">
      <w:pPr>
        <w:pStyle w:val="Heading3"/>
        <w:jc w:val="both"/>
        <w:rPr>
          <w:rFonts w:asciiTheme="minorHAnsi" w:hAnsiTheme="minorHAnsi" w:cstheme="minorHAnsi"/>
          <w:b w:val="0"/>
          <w:bCs w:val="0"/>
          <w:sz w:val="22"/>
          <w:szCs w:val="22"/>
        </w:rPr>
      </w:pPr>
      <w:r w:rsidRPr="00EB1F4E">
        <w:rPr>
          <w:rFonts w:asciiTheme="minorHAnsi" w:hAnsiTheme="minorHAnsi" w:cstheme="minorHAnsi"/>
          <w:b w:val="0"/>
          <w:bCs w:val="0"/>
          <w:i/>
          <w:iCs/>
          <w:sz w:val="22"/>
          <w:szCs w:val="22"/>
        </w:rPr>
        <w:t xml:space="preserve">Table 3. </w:t>
      </w:r>
      <w:r w:rsidR="00D33482" w:rsidRPr="00EB1F4E">
        <w:rPr>
          <w:rFonts w:asciiTheme="minorHAnsi" w:hAnsiTheme="minorHAnsi" w:cstheme="minorHAnsi"/>
          <w:b w:val="0"/>
          <w:bCs w:val="0"/>
          <w:sz w:val="22"/>
          <w:szCs w:val="22"/>
        </w:rPr>
        <w:t>A key for demographics recorded per donor in each Donor XML file</w:t>
      </w:r>
    </w:p>
    <w:p w14:paraId="7CF5CFB8" w14:textId="3C918DB1" w:rsidR="00D44AB0" w:rsidRPr="00EB1F4E" w:rsidRDefault="00D44AB0" w:rsidP="00EB1F4E">
      <w:pPr>
        <w:pStyle w:val="Heading3"/>
        <w:jc w:val="both"/>
        <w:rPr>
          <w:rFonts w:asciiTheme="minorHAnsi" w:hAnsiTheme="minorHAnsi" w:cstheme="minorHAnsi"/>
          <w:b w:val="0"/>
          <w:bCs w:val="0"/>
          <w:sz w:val="22"/>
          <w:szCs w:val="22"/>
        </w:rPr>
      </w:pPr>
      <w:r w:rsidRPr="00EB1F4E">
        <w:rPr>
          <w:rFonts w:asciiTheme="minorHAnsi" w:hAnsiTheme="minorHAnsi" w:cstheme="minorHAnsi"/>
          <w:b w:val="0"/>
          <w:bCs w:val="0"/>
          <w:i/>
          <w:iCs/>
          <w:sz w:val="22"/>
          <w:szCs w:val="22"/>
        </w:rPr>
        <w:t>Table 4.</w:t>
      </w:r>
      <w:r w:rsidR="00D33482" w:rsidRPr="00EB1F4E">
        <w:rPr>
          <w:rFonts w:asciiTheme="minorHAnsi" w:hAnsiTheme="minorHAnsi" w:cstheme="minorHAnsi"/>
          <w:b w:val="0"/>
          <w:bCs w:val="0"/>
          <w:i/>
          <w:iCs/>
          <w:sz w:val="22"/>
          <w:szCs w:val="22"/>
        </w:rPr>
        <w:t xml:space="preserve"> </w:t>
      </w:r>
      <w:r w:rsidR="00D33482" w:rsidRPr="00EB1F4E">
        <w:rPr>
          <w:rFonts w:asciiTheme="minorHAnsi" w:hAnsiTheme="minorHAnsi" w:cstheme="minorHAnsi"/>
          <w:b w:val="0"/>
          <w:bCs w:val="0"/>
          <w:sz w:val="22"/>
          <w:szCs w:val="22"/>
        </w:rPr>
        <w:t xml:space="preserve">The mean and standard deviation of distance differences, percentage differences, and angle differences when comparing </w:t>
      </w:r>
      <w:r w:rsidR="003B6F7F" w:rsidRPr="00EB1F4E">
        <w:rPr>
          <w:rFonts w:asciiTheme="minorHAnsi" w:hAnsiTheme="minorHAnsi" w:cstheme="minorHAnsi"/>
          <w:b w:val="0"/>
          <w:bCs w:val="0"/>
          <w:sz w:val="22"/>
          <w:szCs w:val="22"/>
        </w:rPr>
        <w:t xml:space="preserve">the thicknesses measured in the bone coordinate system, CT and MR </w:t>
      </w:r>
      <w:r w:rsidR="00D33482" w:rsidRPr="00EB1F4E">
        <w:rPr>
          <w:rFonts w:asciiTheme="minorHAnsi" w:hAnsiTheme="minorHAnsi" w:cstheme="minorHAnsi"/>
          <w:b w:val="0"/>
          <w:bCs w:val="0"/>
          <w:sz w:val="22"/>
          <w:szCs w:val="22"/>
        </w:rPr>
        <w:t xml:space="preserve">via the segmented spherical markers. </w:t>
      </w:r>
    </w:p>
    <w:p w14:paraId="79C23266" w14:textId="2B939A02" w:rsidR="00D34576" w:rsidRPr="00EB1F4E" w:rsidRDefault="00D34576" w:rsidP="00EB1F4E">
      <w:pPr>
        <w:pStyle w:val="Standard"/>
        <w:rPr>
          <w:rFonts w:asciiTheme="minorHAnsi" w:hAnsiTheme="minorHAnsi" w:cstheme="minorHAnsi"/>
          <w:lang w:val="en-US"/>
        </w:rPr>
      </w:pPr>
    </w:p>
    <w:p w14:paraId="69BC8901" w14:textId="77777777" w:rsidR="00D34576" w:rsidRPr="00EB1F4E" w:rsidRDefault="00D972B3" w:rsidP="00EB1F4E">
      <w:pPr>
        <w:pStyle w:val="Standard"/>
        <w:rPr>
          <w:rFonts w:asciiTheme="minorHAnsi" w:hAnsiTheme="minorHAnsi" w:cstheme="minorHAnsi"/>
          <w:lang w:val="en-US"/>
        </w:rPr>
      </w:pPr>
      <w:r w:rsidRPr="00EB1F4E">
        <w:rPr>
          <w:rFonts w:asciiTheme="minorHAnsi" w:hAnsiTheme="minorHAnsi" w:cstheme="minorHAnsi"/>
          <w:lang w:val="en-US"/>
        </w:rPr>
        <w:br w:type="page"/>
      </w:r>
    </w:p>
    <w:p w14:paraId="00E0E533" w14:textId="77777777" w:rsidR="00D34576" w:rsidRPr="00EB1F4E" w:rsidRDefault="00D972B3" w:rsidP="00EB1F4E">
      <w:pPr>
        <w:pStyle w:val="Heading3"/>
        <w:rPr>
          <w:rFonts w:asciiTheme="minorHAnsi" w:hAnsiTheme="minorHAnsi" w:cstheme="minorHAnsi"/>
          <w:sz w:val="22"/>
          <w:szCs w:val="22"/>
        </w:rPr>
      </w:pPr>
      <w:r w:rsidRPr="00EB1F4E">
        <w:rPr>
          <w:rFonts w:asciiTheme="minorHAnsi" w:hAnsiTheme="minorHAnsi" w:cstheme="minorHAnsi"/>
          <w:sz w:val="22"/>
          <w:szCs w:val="22"/>
        </w:rPr>
        <w:lastRenderedPageBreak/>
        <w:t>References</w:t>
      </w:r>
    </w:p>
    <w:p w14:paraId="4EC59657" w14:textId="77777777" w:rsidR="00D34576" w:rsidRPr="00EB1F4E" w:rsidRDefault="00D34576" w:rsidP="00EB1F4E">
      <w:pPr>
        <w:rPr>
          <w:rFonts w:asciiTheme="minorHAnsi" w:hAnsiTheme="minorHAnsi" w:cstheme="minorHAnsi"/>
          <w:sz w:val="22"/>
          <w:szCs w:val="22"/>
        </w:rPr>
        <w:sectPr w:rsidR="00D34576" w:rsidRPr="00EB1F4E">
          <w:type w:val="continuous"/>
          <w:pgSz w:w="11906" w:h="16838"/>
          <w:pgMar w:top="1361" w:right="1786" w:bottom="1361" w:left="1786" w:header="0" w:footer="709" w:gutter="0"/>
          <w:cols w:space="720"/>
          <w:formProt w:val="0"/>
          <w:docGrid w:linePitch="240"/>
        </w:sectPr>
      </w:pPr>
    </w:p>
    <w:p w14:paraId="3DD4AC7E" w14:textId="77777777" w:rsidR="009B1DB9" w:rsidRPr="009B1DB9" w:rsidRDefault="00C027AC" w:rsidP="009B1DB9">
      <w:pPr>
        <w:pStyle w:val="Bibliography"/>
        <w:rPr>
          <w:rFonts w:ascii="Calibri" w:hAnsi="Calibri" w:cs="Calibri"/>
        </w:rPr>
      </w:pPr>
      <w:r w:rsidRPr="00EB1F4E">
        <w:rPr>
          <w:rFonts w:asciiTheme="minorHAnsi" w:hAnsiTheme="minorHAnsi" w:cstheme="minorHAnsi"/>
          <w:szCs w:val="22"/>
          <w:lang w:eastAsia="en-US"/>
        </w:rPr>
        <w:fldChar w:fldCharType="begin"/>
      </w:r>
      <w:r w:rsidR="009B1DB9">
        <w:rPr>
          <w:rFonts w:asciiTheme="minorHAnsi" w:hAnsiTheme="minorHAnsi" w:cstheme="minorHAnsi"/>
          <w:szCs w:val="22"/>
          <w:lang w:eastAsia="en-US"/>
        </w:rPr>
        <w:instrText xml:space="preserve"> ADDIN ZOTERO_BIBL {"uncited":[],"omitted":[],"custom":[]} CSL_BIBLIOGRAPHY </w:instrText>
      </w:r>
      <w:r w:rsidRPr="00EB1F4E">
        <w:rPr>
          <w:rFonts w:asciiTheme="minorHAnsi" w:hAnsiTheme="minorHAnsi" w:cstheme="minorHAnsi"/>
          <w:szCs w:val="22"/>
          <w:lang w:eastAsia="en-US"/>
        </w:rPr>
        <w:fldChar w:fldCharType="separate"/>
      </w:r>
      <w:r w:rsidR="009B1DB9" w:rsidRPr="009B1DB9">
        <w:rPr>
          <w:rFonts w:ascii="Calibri" w:hAnsi="Calibri" w:cs="Calibri"/>
        </w:rPr>
        <w:t>1.</w:t>
      </w:r>
      <w:r w:rsidR="009B1DB9" w:rsidRPr="009B1DB9">
        <w:rPr>
          <w:rFonts w:ascii="Calibri" w:hAnsi="Calibri" w:cs="Calibri"/>
        </w:rPr>
        <w:tab/>
        <w:t xml:space="preserve">Eskridge, S. L. </w:t>
      </w:r>
      <w:r w:rsidR="009B1DB9" w:rsidRPr="009B1DB9">
        <w:rPr>
          <w:rFonts w:ascii="Calibri" w:hAnsi="Calibri" w:cs="Calibri"/>
          <w:i/>
          <w:iCs/>
        </w:rPr>
        <w:t>et al.</w:t>
      </w:r>
      <w:r w:rsidR="009B1DB9" w:rsidRPr="009B1DB9">
        <w:rPr>
          <w:rFonts w:ascii="Calibri" w:hAnsi="Calibri" w:cs="Calibri"/>
        </w:rPr>
        <w:t xml:space="preserve"> Injuries from combat explosions in Iraq: injury type, location, and severity. </w:t>
      </w:r>
      <w:r w:rsidR="009B1DB9" w:rsidRPr="009B1DB9">
        <w:rPr>
          <w:rFonts w:ascii="Calibri" w:hAnsi="Calibri" w:cs="Calibri"/>
          <w:i/>
          <w:iCs/>
        </w:rPr>
        <w:t>Injury</w:t>
      </w:r>
      <w:r w:rsidR="009B1DB9" w:rsidRPr="009B1DB9">
        <w:rPr>
          <w:rFonts w:ascii="Calibri" w:hAnsi="Calibri" w:cs="Calibri"/>
        </w:rPr>
        <w:t xml:space="preserve"> </w:t>
      </w:r>
      <w:r w:rsidR="009B1DB9" w:rsidRPr="009B1DB9">
        <w:rPr>
          <w:rFonts w:ascii="Calibri" w:hAnsi="Calibri" w:cs="Calibri"/>
          <w:b/>
          <w:bCs/>
        </w:rPr>
        <w:t>43</w:t>
      </w:r>
      <w:r w:rsidR="009B1DB9" w:rsidRPr="009B1DB9">
        <w:rPr>
          <w:rFonts w:ascii="Calibri" w:hAnsi="Calibri" w:cs="Calibri"/>
        </w:rPr>
        <w:t>, 1678–1682 (2012).</w:t>
      </w:r>
    </w:p>
    <w:p w14:paraId="22EA2B40" w14:textId="77777777" w:rsidR="009B1DB9" w:rsidRPr="009B1DB9" w:rsidRDefault="009B1DB9" w:rsidP="009B1DB9">
      <w:pPr>
        <w:pStyle w:val="Bibliography"/>
        <w:rPr>
          <w:rFonts w:ascii="Calibri" w:hAnsi="Calibri" w:cs="Calibri"/>
        </w:rPr>
      </w:pPr>
      <w:r w:rsidRPr="009B1DB9">
        <w:rPr>
          <w:rFonts w:ascii="Calibri" w:hAnsi="Calibri" w:cs="Calibri"/>
        </w:rPr>
        <w:t>2.</w:t>
      </w:r>
      <w:r w:rsidRPr="009B1DB9">
        <w:rPr>
          <w:rFonts w:ascii="Calibri" w:hAnsi="Calibri" w:cs="Calibri"/>
        </w:rPr>
        <w:tab/>
        <w:t xml:space="preserve">Hoencamp, R. </w:t>
      </w:r>
      <w:r w:rsidRPr="009B1DB9">
        <w:rPr>
          <w:rFonts w:ascii="Calibri" w:hAnsi="Calibri" w:cs="Calibri"/>
          <w:i/>
          <w:iCs/>
        </w:rPr>
        <w:t>et al.</w:t>
      </w:r>
      <w:r w:rsidRPr="009B1DB9">
        <w:rPr>
          <w:rFonts w:ascii="Calibri" w:hAnsi="Calibri" w:cs="Calibri"/>
        </w:rPr>
        <w:t xml:space="preserve"> Systematic review of the prevalence and characteristics of battle casualties from NATO coalition forces in Iraq and Afghanistan. </w:t>
      </w:r>
      <w:r w:rsidRPr="009B1DB9">
        <w:rPr>
          <w:rFonts w:ascii="Calibri" w:hAnsi="Calibri" w:cs="Calibri"/>
          <w:i/>
          <w:iCs/>
        </w:rPr>
        <w:t>Injury</w:t>
      </w:r>
      <w:r w:rsidRPr="009B1DB9">
        <w:rPr>
          <w:rFonts w:ascii="Calibri" w:hAnsi="Calibri" w:cs="Calibri"/>
        </w:rPr>
        <w:t xml:space="preserve"> </w:t>
      </w:r>
      <w:r w:rsidRPr="009B1DB9">
        <w:rPr>
          <w:rFonts w:ascii="Calibri" w:hAnsi="Calibri" w:cs="Calibri"/>
          <w:b/>
          <w:bCs/>
        </w:rPr>
        <w:t>45</w:t>
      </w:r>
      <w:r w:rsidRPr="009B1DB9">
        <w:rPr>
          <w:rFonts w:ascii="Calibri" w:hAnsi="Calibri" w:cs="Calibri"/>
        </w:rPr>
        <w:t>, 1028–1034 (2014).</w:t>
      </w:r>
    </w:p>
    <w:p w14:paraId="0C8A090D" w14:textId="77777777" w:rsidR="009B1DB9" w:rsidRPr="009B1DB9" w:rsidRDefault="009B1DB9" w:rsidP="009B1DB9">
      <w:pPr>
        <w:pStyle w:val="Bibliography"/>
        <w:rPr>
          <w:rFonts w:ascii="Calibri" w:hAnsi="Calibri" w:cs="Calibri"/>
        </w:rPr>
      </w:pPr>
      <w:r w:rsidRPr="009B1DB9">
        <w:rPr>
          <w:rFonts w:ascii="Calibri" w:hAnsi="Calibri" w:cs="Calibri"/>
        </w:rPr>
        <w:t>3.</w:t>
      </w:r>
      <w:r w:rsidRPr="009B1DB9">
        <w:rPr>
          <w:rFonts w:ascii="Calibri" w:hAnsi="Calibri" w:cs="Calibri"/>
        </w:rPr>
        <w:tab/>
        <w:t xml:space="preserve">Harders, M. </w:t>
      </w:r>
      <w:r w:rsidRPr="009B1DB9">
        <w:rPr>
          <w:rFonts w:ascii="Calibri" w:hAnsi="Calibri" w:cs="Calibri"/>
          <w:i/>
          <w:iCs/>
        </w:rPr>
        <w:t>et al.</w:t>
      </w:r>
      <w:r w:rsidRPr="009B1DB9">
        <w:rPr>
          <w:rFonts w:ascii="Calibri" w:hAnsi="Calibri" w:cs="Calibri"/>
        </w:rPr>
        <w:t xml:space="preserve"> Highly-realistic, immersive training environment for hysteroscopy. </w:t>
      </w:r>
      <w:r w:rsidRPr="009B1DB9">
        <w:rPr>
          <w:rFonts w:ascii="Calibri" w:hAnsi="Calibri" w:cs="Calibri"/>
          <w:i/>
          <w:iCs/>
        </w:rPr>
        <w:t>Stud. Health Technol. Inform.</w:t>
      </w:r>
      <w:r w:rsidRPr="009B1DB9">
        <w:rPr>
          <w:rFonts w:ascii="Calibri" w:hAnsi="Calibri" w:cs="Calibri"/>
        </w:rPr>
        <w:t xml:space="preserve"> </w:t>
      </w:r>
      <w:r w:rsidRPr="009B1DB9">
        <w:rPr>
          <w:rFonts w:ascii="Calibri" w:hAnsi="Calibri" w:cs="Calibri"/>
          <w:b/>
          <w:bCs/>
        </w:rPr>
        <w:t>119</w:t>
      </w:r>
      <w:r w:rsidRPr="009B1DB9">
        <w:rPr>
          <w:rFonts w:ascii="Calibri" w:hAnsi="Calibri" w:cs="Calibri"/>
        </w:rPr>
        <w:t>, 176–181 (2006).</w:t>
      </w:r>
    </w:p>
    <w:p w14:paraId="2689E030" w14:textId="77777777" w:rsidR="009B1DB9" w:rsidRPr="009B1DB9" w:rsidRDefault="009B1DB9" w:rsidP="009B1DB9">
      <w:pPr>
        <w:pStyle w:val="Bibliography"/>
        <w:rPr>
          <w:rFonts w:ascii="Calibri" w:hAnsi="Calibri" w:cs="Calibri"/>
        </w:rPr>
      </w:pPr>
      <w:r w:rsidRPr="009B1DB9">
        <w:rPr>
          <w:rFonts w:ascii="Calibri" w:hAnsi="Calibri" w:cs="Calibri"/>
        </w:rPr>
        <w:t>4.</w:t>
      </w:r>
      <w:r w:rsidRPr="009B1DB9">
        <w:rPr>
          <w:rFonts w:ascii="Calibri" w:hAnsi="Calibri" w:cs="Calibri"/>
        </w:rPr>
        <w:tab/>
        <w:t xml:space="preserve">Fung, Y. C. </w:t>
      </w:r>
      <w:r w:rsidRPr="009B1DB9">
        <w:rPr>
          <w:rFonts w:ascii="Calibri" w:hAnsi="Calibri" w:cs="Calibri"/>
          <w:i/>
          <w:iCs/>
        </w:rPr>
        <w:t>Biomechanics: Mechanical Properties of Living Tissues</w:t>
      </w:r>
      <w:r w:rsidRPr="009B1DB9">
        <w:rPr>
          <w:rFonts w:ascii="Calibri" w:hAnsi="Calibri" w:cs="Calibri"/>
        </w:rPr>
        <w:t>. (Springer-Verlag, 1993).</w:t>
      </w:r>
    </w:p>
    <w:p w14:paraId="126A4837" w14:textId="77777777" w:rsidR="009B1DB9" w:rsidRPr="009B1DB9" w:rsidRDefault="009B1DB9" w:rsidP="009B1DB9">
      <w:pPr>
        <w:pStyle w:val="Bibliography"/>
        <w:rPr>
          <w:rFonts w:ascii="Calibri" w:hAnsi="Calibri" w:cs="Calibri"/>
        </w:rPr>
      </w:pPr>
      <w:r w:rsidRPr="009B1DB9">
        <w:rPr>
          <w:rFonts w:ascii="Calibri" w:hAnsi="Calibri" w:cs="Calibri"/>
        </w:rPr>
        <w:t>5.</w:t>
      </w:r>
      <w:r w:rsidRPr="009B1DB9">
        <w:rPr>
          <w:rFonts w:ascii="Calibri" w:hAnsi="Calibri" w:cs="Calibri"/>
        </w:rPr>
        <w:tab/>
        <w:t xml:space="preserve">Yamada, H. </w:t>
      </w:r>
      <w:r w:rsidRPr="009B1DB9">
        <w:rPr>
          <w:rFonts w:ascii="Calibri" w:hAnsi="Calibri" w:cs="Calibri"/>
          <w:i/>
          <w:iCs/>
        </w:rPr>
        <w:t>Strength of Biological Materials</w:t>
      </w:r>
      <w:r w:rsidRPr="009B1DB9">
        <w:rPr>
          <w:rFonts w:ascii="Calibri" w:hAnsi="Calibri" w:cs="Calibri"/>
        </w:rPr>
        <w:t>. (Robert E. Krieger Publishing Company, 1973).</w:t>
      </w:r>
    </w:p>
    <w:p w14:paraId="126110FE" w14:textId="77777777" w:rsidR="009B1DB9" w:rsidRPr="009B1DB9" w:rsidRDefault="009B1DB9" w:rsidP="009B1DB9">
      <w:pPr>
        <w:pStyle w:val="Bibliography"/>
        <w:rPr>
          <w:rFonts w:ascii="Calibri" w:hAnsi="Calibri" w:cs="Calibri"/>
        </w:rPr>
      </w:pPr>
      <w:r w:rsidRPr="009B1DB9">
        <w:rPr>
          <w:rFonts w:ascii="Calibri" w:hAnsi="Calibri" w:cs="Calibri"/>
        </w:rPr>
        <w:t>6.</w:t>
      </w:r>
      <w:r w:rsidRPr="009B1DB9">
        <w:rPr>
          <w:rFonts w:ascii="Calibri" w:hAnsi="Calibri" w:cs="Calibri"/>
        </w:rPr>
        <w:tab/>
        <w:t xml:space="preserve">Neumann, E. E. </w:t>
      </w:r>
      <w:r w:rsidRPr="009B1DB9">
        <w:rPr>
          <w:rFonts w:ascii="Calibri" w:hAnsi="Calibri" w:cs="Calibri"/>
          <w:i/>
          <w:iCs/>
        </w:rPr>
        <w:t>et al.</w:t>
      </w:r>
      <w:r w:rsidRPr="009B1DB9">
        <w:rPr>
          <w:rFonts w:ascii="Calibri" w:hAnsi="Calibri" w:cs="Calibri"/>
        </w:rPr>
        <w:t xml:space="preserve"> Reference data on thickness and mechanics of tissue layers and anthropometry of musculoskeletal extremities. </w:t>
      </w:r>
      <w:r w:rsidRPr="009B1DB9">
        <w:rPr>
          <w:rFonts w:ascii="Calibri" w:hAnsi="Calibri" w:cs="Calibri"/>
          <w:i/>
          <w:iCs/>
        </w:rPr>
        <w:t>Sci. Data</w:t>
      </w:r>
      <w:r w:rsidRPr="009B1DB9">
        <w:rPr>
          <w:rFonts w:ascii="Calibri" w:hAnsi="Calibri" w:cs="Calibri"/>
        </w:rPr>
        <w:t xml:space="preserve"> </w:t>
      </w:r>
      <w:r w:rsidRPr="009B1DB9">
        <w:rPr>
          <w:rFonts w:ascii="Calibri" w:hAnsi="Calibri" w:cs="Calibri"/>
          <w:b/>
          <w:bCs/>
        </w:rPr>
        <w:t>5</w:t>
      </w:r>
      <w:r w:rsidRPr="009B1DB9">
        <w:rPr>
          <w:rFonts w:ascii="Calibri" w:hAnsi="Calibri" w:cs="Calibri"/>
        </w:rPr>
        <w:t>, 180193 (2018).</w:t>
      </w:r>
    </w:p>
    <w:p w14:paraId="30D59DCA" w14:textId="77777777" w:rsidR="009B1DB9" w:rsidRPr="009B1DB9" w:rsidRDefault="009B1DB9" w:rsidP="009B1DB9">
      <w:pPr>
        <w:pStyle w:val="Bibliography"/>
        <w:rPr>
          <w:rFonts w:ascii="Calibri" w:hAnsi="Calibri" w:cs="Calibri"/>
        </w:rPr>
      </w:pPr>
      <w:r w:rsidRPr="009B1DB9">
        <w:rPr>
          <w:rFonts w:ascii="Calibri" w:hAnsi="Calibri" w:cs="Calibri"/>
        </w:rPr>
        <w:t>7.</w:t>
      </w:r>
      <w:r w:rsidRPr="009B1DB9">
        <w:rPr>
          <w:rFonts w:ascii="Calibri" w:hAnsi="Calibri" w:cs="Calibri"/>
        </w:rPr>
        <w:tab/>
        <w:t xml:space="preserve">Schimmoeller, T. </w:t>
      </w:r>
      <w:r w:rsidRPr="009B1DB9">
        <w:rPr>
          <w:rFonts w:ascii="Calibri" w:hAnsi="Calibri" w:cs="Calibri"/>
          <w:i/>
          <w:iCs/>
        </w:rPr>
        <w:t>et al.</w:t>
      </w:r>
      <w:r w:rsidRPr="009B1DB9">
        <w:rPr>
          <w:rFonts w:ascii="Calibri" w:hAnsi="Calibri" w:cs="Calibri"/>
        </w:rPr>
        <w:t xml:space="preserve"> Instrumentation of off-the-shelf ultrasound system for measurement of probe forces during freehand imaging. </w:t>
      </w:r>
      <w:r w:rsidRPr="009B1DB9">
        <w:rPr>
          <w:rFonts w:ascii="Calibri" w:hAnsi="Calibri" w:cs="Calibri"/>
          <w:i/>
          <w:iCs/>
        </w:rPr>
        <w:t>J. Biomech.</w:t>
      </w:r>
      <w:r w:rsidRPr="009B1DB9">
        <w:rPr>
          <w:rFonts w:ascii="Calibri" w:hAnsi="Calibri" w:cs="Calibri"/>
        </w:rPr>
        <w:t xml:space="preserve"> </w:t>
      </w:r>
      <w:r w:rsidRPr="009B1DB9">
        <w:rPr>
          <w:rFonts w:ascii="Calibri" w:hAnsi="Calibri" w:cs="Calibri"/>
          <w:b/>
          <w:bCs/>
        </w:rPr>
        <w:t>83</w:t>
      </w:r>
      <w:r w:rsidRPr="009B1DB9">
        <w:rPr>
          <w:rFonts w:ascii="Calibri" w:hAnsi="Calibri" w:cs="Calibri"/>
        </w:rPr>
        <w:t>, 117–124 (2019).</w:t>
      </w:r>
    </w:p>
    <w:p w14:paraId="0E132D18" w14:textId="77777777" w:rsidR="009B1DB9" w:rsidRPr="009B1DB9" w:rsidRDefault="009B1DB9" w:rsidP="009B1DB9">
      <w:pPr>
        <w:pStyle w:val="Bibliography"/>
        <w:rPr>
          <w:rFonts w:ascii="Calibri" w:hAnsi="Calibri" w:cs="Calibri"/>
        </w:rPr>
      </w:pPr>
      <w:r w:rsidRPr="009B1DB9">
        <w:rPr>
          <w:rFonts w:ascii="Calibri" w:hAnsi="Calibri" w:cs="Calibri"/>
        </w:rPr>
        <w:t>8.</w:t>
      </w:r>
      <w:r w:rsidRPr="009B1DB9">
        <w:rPr>
          <w:rFonts w:ascii="Calibri" w:hAnsi="Calibri" w:cs="Calibri"/>
        </w:rPr>
        <w:tab/>
        <w:t xml:space="preserve">Erdemir, Ahmet &amp; Schimmoeller, Tyler. Reference tool kinematics-kinetics and tissue surface strain data during fundamental surgical acts on multi-layer tissue. </w:t>
      </w:r>
      <w:r w:rsidRPr="009B1DB9">
        <w:rPr>
          <w:rFonts w:ascii="Calibri" w:hAnsi="Calibri" w:cs="Calibri"/>
          <w:i/>
          <w:iCs/>
        </w:rPr>
        <w:t>SimTk</w:t>
      </w:r>
      <w:r w:rsidRPr="009B1DB9">
        <w:rPr>
          <w:rFonts w:ascii="Calibri" w:hAnsi="Calibri" w:cs="Calibri"/>
        </w:rPr>
        <w:t xml:space="preserve"> https://doi.org/10.18735/n217-mb65 (2019).</w:t>
      </w:r>
    </w:p>
    <w:p w14:paraId="10B5BBFA" w14:textId="77777777" w:rsidR="009B1DB9" w:rsidRPr="009B1DB9" w:rsidRDefault="009B1DB9" w:rsidP="009B1DB9">
      <w:pPr>
        <w:pStyle w:val="Bibliography"/>
        <w:rPr>
          <w:rFonts w:ascii="Calibri" w:hAnsi="Calibri" w:cs="Calibri"/>
        </w:rPr>
      </w:pPr>
      <w:r w:rsidRPr="009B1DB9">
        <w:rPr>
          <w:rFonts w:ascii="Calibri" w:hAnsi="Calibri" w:cs="Calibri"/>
        </w:rPr>
        <w:t>9.</w:t>
      </w:r>
      <w:r w:rsidRPr="009B1DB9">
        <w:rPr>
          <w:rFonts w:ascii="Calibri" w:hAnsi="Calibri" w:cs="Calibri"/>
        </w:rPr>
        <w:tab/>
        <w:t xml:space="preserve">Schimmoeller, T., Neumann, E. E., Nagle, T. F. &amp; Erdemir, A. Reference tool kinematics-kinetics and tissue surface strain data during fundamental surgical acts. </w:t>
      </w:r>
      <w:r w:rsidRPr="009B1DB9">
        <w:rPr>
          <w:rFonts w:ascii="Calibri" w:hAnsi="Calibri" w:cs="Calibri"/>
          <w:i/>
          <w:iCs/>
        </w:rPr>
        <w:t>Sci Data</w:t>
      </w:r>
      <w:r w:rsidRPr="009B1DB9">
        <w:rPr>
          <w:rFonts w:ascii="Calibri" w:hAnsi="Calibri" w:cs="Calibri"/>
        </w:rPr>
        <w:t xml:space="preserve"> (In Review).</w:t>
      </w:r>
    </w:p>
    <w:p w14:paraId="26F91986" w14:textId="77777777" w:rsidR="009B1DB9" w:rsidRPr="009B1DB9" w:rsidRDefault="009B1DB9" w:rsidP="009B1DB9">
      <w:pPr>
        <w:pStyle w:val="Bibliography"/>
        <w:rPr>
          <w:rFonts w:ascii="Calibri" w:hAnsi="Calibri" w:cs="Calibri"/>
        </w:rPr>
      </w:pPr>
      <w:r w:rsidRPr="009B1DB9">
        <w:rPr>
          <w:rFonts w:ascii="Calibri" w:hAnsi="Calibri" w:cs="Calibri"/>
        </w:rPr>
        <w:t>10.</w:t>
      </w:r>
      <w:r w:rsidRPr="009B1DB9">
        <w:rPr>
          <w:rFonts w:ascii="Calibri" w:hAnsi="Calibri" w:cs="Calibri"/>
        </w:rPr>
        <w:tab/>
        <w:t xml:space="preserve">Fedorov, A. </w:t>
      </w:r>
      <w:r w:rsidRPr="009B1DB9">
        <w:rPr>
          <w:rFonts w:ascii="Calibri" w:hAnsi="Calibri" w:cs="Calibri"/>
          <w:i/>
          <w:iCs/>
        </w:rPr>
        <w:t>et al.</w:t>
      </w:r>
      <w:r w:rsidRPr="009B1DB9">
        <w:rPr>
          <w:rFonts w:ascii="Calibri" w:hAnsi="Calibri" w:cs="Calibri"/>
        </w:rPr>
        <w:t xml:space="preserve"> 3D Slicer as an image computing platform for the Quantitative Imaging Network. </w:t>
      </w:r>
      <w:r w:rsidRPr="009B1DB9">
        <w:rPr>
          <w:rFonts w:ascii="Calibri" w:hAnsi="Calibri" w:cs="Calibri"/>
          <w:i/>
          <w:iCs/>
        </w:rPr>
        <w:t>Magn. Reson. Imaging</w:t>
      </w:r>
      <w:r w:rsidRPr="009B1DB9">
        <w:rPr>
          <w:rFonts w:ascii="Calibri" w:hAnsi="Calibri" w:cs="Calibri"/>
        </w:rPr>
        <w:t xml:space="preserve"> </w:t>
      </w:r>
      <w:r w:rsidRPr="009B1DB9">
        <w:rPr>
          <w:rFonts w:ascii="Calibri" w:hAnsi="Calibri" w:cs="Calibri"/>
          <w:b/>
          <w:bCs/>
        </w:rPr>
        <w:t>30</w:t>
      </w:r>
      <w:r w:rsidRPr="009B1DB9">
        <w:rPr>
          <w:rFonts w:ascii="Calibri" w:hAnsi="Calibri" w:cs="Calibri"/>
        </w:rPr>
        <w:t>, 1323–1341 (2012).</w:t>
      </w:r>
    </w:p>
    <w:p w14:paraId="3D54E9E5" w14:textId="77777777" w:rsidR="009B1DB9" w:rsidRPr="009B1DB9" w:rsidRDefault="009B1DB9" w:rsidP="009B1DB9">
      <w:pPr>
        <w:pStyle w:val="Bibliography"/>
        <w:rPr>
          <w:rFonts w:ascii="Calibri" w:hAnsi="Calibri" w:cs="Calibri"/>
        </w:rPr>
      </w:pPr>
      <w:r w:rsidRPr="009B1DB9">
        <w:rPr>
          <w:rFonts w:ascii="Calibri" w:hAnsi="Calibri" w:cs="Calibri"/>
        </w:rPr>
        <w:t>11.</w:t>
      </w:r>
      <w:r w:rsidRPr="009B1DB9">
        <w:rPr>
          <w:rFonts w:ascii="Calibri" w:hAnsi="Calibri" w:cs="Calibri"/>
        </w:rPr>
        <w:tab/>
        <w:t>Sorkine-Hornung, O. &amp; Rabinovich, M. Least-Squares Rigid Motion Using SVD. https://igl.ethz.ch/projects/ARAP/svd_rot.pdf (2017).</w:t>
      </w:r>
    </w:p>
    <w:p w14:paraId="7D9DC337" w14:textId="77777777" w:rsidR="009B1DB9" w:rsidRPr="009B1DB9" w:rsidRDefault="009B1DB9" w:rsidP="009B1DB9">
      <w:pPr>
        <w:pStyle w:val="Bibliography"/>
        <w:rPr>
          <w:rFonts w:ascii="Calibri" w:hAnsi="Calibri" w:cs="Calibri"/>
        </w:rPr>
      </w:pPr>
      <w:r w:rsidRPr="009B1DB9">
        <w:rPr>
          <w:rFonts w:ascii="Calibri" w:hAnsi="Calibri" w:cs="Calibri"/>
        </w:rPr>
        <w:t>12.</w:t>
      </w:r>
      <w:r w:rsidRPr="009B1DB9">
        <w:rPr>
          <w:rFonts w:ascii="Calibri" w:hAnsi="Calibri" w:cs="Calibri"/>
        </w:rPr>
        <w:tab/>
        <w:t xml:space="preserve">Erdemir, A. &amp; Schimmoeller, T. In Vitro Reference Models for Multi-Layer Tissue Structures (MULTIS). </w:t>
      </w:r>
      <w:r w:rsidRPr="009B1DB9">
        <w:rPr>
          <w:rFonts w:ascii="Calibri" w:hAnsi="Calibri" w:cs="Calibri"/>
          <w:i/>
          <w:iCs/>
        </w:rPr>
        <w:t>SimTk</w:t>
      </w:r>
      <w:r w:rsidRPr="009B1DB9">
        <w:rPr>
          <w:rFonts w:ascii="Calibri" w:hAnsi="Calibri" w:cs="Calibri"/>
        </w:rPr>
        <w:t xml:space="preserve"> https://doi.org/10.18735/JHE9-JH38 (2019).</w:t>
      </w:r>
    </w:p>
    <w:p w14:paraId="7132DCFA" w14:textId="28570AB2" w:rsidR="00D972B3" w:rsidRPr="00EB1F4E" w:rsidRDefault="00C027AC" w:rsidP="00B140B2">
      <w:pPr>
        <w:pStyle w:val="Bibliography"/>
        <w:rPr>
          <w:rFonts w:asciiTheme="minorHAnsi" w:hAnsiTheme="minorHAnsi" w:cstheme="minorHAnsi"/>
          <w:szCs w:val="22"/>
        </w:rPr>
      </w:pPr>
      <w:r w:rsidRPr="00EB1F4E">
        <w:rPr>
          <w:rFonts w:asciiTheme="minorHAnsi" w:hAnsiTheme="minorHAnsi" w:cstheme="minorHAnsi"/>
          <w:szCs w:val="22"/>
          <w:lang w:eastAsia="en-US"/>
        </w:rPr>
        <w:lastRenderedPageBreak/>
        <w:fldChar w:fldCharType="end"/>
      </w:r>
    </w:p>
    <w:sectPr w:rsidR="00D972B3" w:rsidRPr="00EB1F4E">
      <w:type w:val="continuous"/>
      <w:pgSz w:w="11906" w:h="16838"/>
      <w:pgMar w:top="1361" w:right="1786" w:bottom="1361" w:left="1786" w:header="0" w:footer="709" w:gutter="0"/>
      <w:cols w:space="720"/>
      <w:formProt w:val="0"/>
      <w:docGrid w:linePitch="24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79F74C7" w14:textId="77777777" w:rsidR="003278BD" w:rsidRDefault="003278BD">
      <w:r>
        <w:separator/>
      </w:r>
    </w:p>
  </w:endnote>
  <w:endnote w:type="continuationSeparator" w:id="0">
    <w:p w14:paraId="2B478FB2" w14:textId="77777777" w:rsidR="003278BD" w:rsidRDefault="003278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charset w:val="00"/>
    <w:family w:val="auto"/>
    <w:pitch w:val="variable"/>
    <w:sig w:usb0="800000AF" w:usb1="1001ECEA"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Liberation Sans">
    <w:altName w:val="Arial"/>
    <w:charset w:val="01"/>
    <w:family w:val="roman"/>
    <w:pitch w:val="variable"/>
  </w:font>
  <w:font w:name="Source Han Sans CN Regular">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BD9914" w14:textId="77777777" w:rsidR="00D34576" w:rsidRDefault="00D972B3">
    <w:pPr>
      <w:pStyle w:val="Footer"/>
      <w:jc w:val="right"/>
    </w:pPr>
    <w:r>
      <w:fldChar w:fldCharType="begin"/>
    </w:r>
    <w:r>
      <w:instrText>PAGE</w:instrText>
    </w:r>
    <w:r>
      <w:fldChar w:fldCharType="separate"/>
    </w:r>
    <w:r w:rsidR="009B1DB9">
      <w:rPr>
        <w:noProof/>
      </w:rPr>
      <w:t>5</w:t>
    </w:r>
    <w:r>
      <w:fldChar w:fldCharType="end"/>
    </w:r>
  </w:p>
  <w:p w14:paraId="76A64856" w14:textId="77777777" w:rsidR="00D34576" w:rsidRDefault="00D3457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947FF79" w14:textId="77777777" w:rsidR="003278BD" w:rsidRDefault="003278BD">
      <w:r>
        <w:separator/>
      </w:r>
    </w:p>
  </w:footnote>
  <w:footnote w:type="continuationSeparator" w:id="0">
    <w:p w14:paraId="6CE0F32A" w14:textId="77777777" w:rsidR="003278BD" w:rsidRDefault="003278B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4696E8C"/>
    <w:multiLevelType w:val="multilevel"/>
    <w:tmpl w:val="8CA61CA0"/>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37E21677"/>
    <w:multiLevelType w:val="multilevel"/>
    <w:tmpl w:val="27BA6942"/>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15:restartNumberingAfterBreak="0">
    <w:nsid w:val="45B43EBD"/>
    <w:multiLevelType w:val="multilevel"/>
    <w:tmpl w:val="3892B1A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15:restartNumberingAfterBreak="0">
    <w:nsid w:val="5066289D"/>
    <w:multiLevelType w:val="multilevel"/>
    <w:tmpl w:val="8432F168"/>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15:restartNumberingAfterBreak="0">
    <w:nsid w:val="588648C5"/>
    <w:multiLevelType w:val="multilevel"/>
    <w:tmpl w:val="D5E07CE2"/>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63336199"/>
    <w:multiLevelType w:val="multilevel"/>
    <w:tmpl w:val="FEBAE23A"/>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 w15:restartNumberingAfterBreak="0">
    <w:nsid w:val="6DFE0012"/>
    <w:multiLevelType w:val="multilevel"/>
    <w:tmpl w:val="CA9C417C"/>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abstractNumId w:val="6"/>
  </w:num>
  <w:num w:numId="2">
    <w:abstractNumId w:val="2"/>
  </w:num>
  <w:num w:numId="3">
    <w:abstractNumId w:val="5"/>
  </w:num>
  <w:num w:numId="4">
    <w:abstractNumId w:val="0"/>
  </w:num>
  <w:num w:numId="5">
    <w:abstractNumId w:val="1"/>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4576"/>
    <w:rsid w:val="00010A57"/>
    <w:rsid w:val="00022EBF"/>
    <w:rsid w:val="00056373"/>
    <w:rsid w:val="0006357B"/>
    <w:rsid w:val="000C50DC"/>
    <w:rsid w:val="001003CF"/>
    <w:rsid w:val="0013694B"/>
    <w:rsid w:val="00164581"/>
    <w:rsid w:val="001F264E"/>
    <w:rsid w:val="001F31EF"/>
    <w:rsid w:val="00243BA5"/>
    <w:rsid w:val="00253044"/>
    <w:rsid w:val="002812AC"/>
    <w:rsid w:val="002A1FD0"/>
    <w:rsid w:val="002D1A09"/>
    <w:rsid w:val="002F646C"/>
    <w:rsid w:val="00327370"/>
    <w:rsid w:val="003278BD"/>
    <w:rsid w:val="00362E00"/>
    <w:rsid w:val="00365DDD"/>
    <w:rsid w:val="00386E14"/>
    <w:rsid w:val="003B6F7F"/>
    <w:rsid w:val="003C3205"/>
    <w:rsid w:val="003D1F07"/>
    <w:rsid w:val="003F3A3B"/>
    <w:rsid w:val="003F411E"/>
    <w:rsid w:val="0040187B"/>
    <w:rsid w:val="00443AC3"/>
    <w:rsid w:val="00462BDE"/>
    <w:rsid w:val="00466862"/>
    <w:rsid w:val="00482561"/>
    <w:rsid w:val="004D1812"/>
    <w:rsid w:val="004D1A5B"/>
    <w:rsid w:val="00525D2F"/>
    <w:rsid w:val="00534203"/>
    <w:rsid w:val="0054582D"/>
    <w:rsid w:val="00583BCF"/>
    <w:rsid w:val="005B7885"/>
    <w:rsid w:val="005D2F3C"/>
    <w:rsid w:val="005E1E62"/>
    <w:rsid w:val="005F320B"/>
    <w:rsid w:val="006225D9"/>
    <w:rsid w:val="006234ED"/>
    <w:rsid w:val="00647A34"/>
    <w:rsid w:val="00653D55"/>
    <w:rsid w:val="0066499F"/>
    <w:rsid w:val="006A2F8F"/>
    <w:rsid w:val="006A703E"/>
    <w:rsid w:val="00770A87"/>
    <w:rsid w:val="007A7ECB"/>
    <w:rsid w:val="007C1F5B"/>
    <w:rsid w:val="008072F8"/>
    <w:rsid w:val="0083647A"/>
    <w:rsid w:val="00843ACB"/>
    <w:rsid w:val="00845B0C"/>
    <w:rsid w:val="00864D4B"/>
    <w:rsid w:val="008762FA"/>
    <w:rsid w:val="00882273"/>
    <w:rsid w:val="008823A4"/>
    <w:rsid w:val="008B3A9A"/>
    <w:rsid w:val="008C7710"/>
    <w:rsid w:val="008F3D3B"/>
    <w:rsid w:val="00917583"/>
    <w:rsid w:val="00917836"/>
    <w:rsid w:val="0092552D"/>
    <w:rsid w:val="00963BE3"/>
    <w:rsid w:val="00975D32"/>
    <w:rsid w:val="00997360"/>
    <w:rsid w:val="009B1DB9"/>
    <w:rsid w:val="009B2323"/>
    <w:rsid w:val="00A17E78"/>
    <w:rsid w:val="00A3083C"/>
    <w:rsid w:val="00A82DBE"/>
    <w:rsid w:val="00A917E5"/>
    <w:rsid w:val="00A97705"/>
    <w:rsid w:val="00AC0631"/>
    <w:rsid w:val="00AC1C83"/>
    <w:rsid w:val="00AC1DCF"/>
    <w:rsid w:val="00B113BD"/>
    <w:rsid w:val="00B140B2"/>
    <w:rsid w:val="00B3063D"/>
    <w:rsid w:val="00B40499"/>
    <w:rsid w:val="00B838EB"/>
    <w:rsid w:val="00BD4DB1"/>
    <w:rsid w:val="00BE0291"/>
    <w:rsid w:val="00C027AC"/>
    <w:rsid w:val="00C0454E"/>
    <w:rsid w:val="00C17627"/>
    <w:rsid w:val="00C34CA5"/>
    <w:rsid w:val="00C75ECB"/>
    <w:rsid w:val="00C86618"/>
    <w:rsid w:val="00CA439D"/>
    <w:rsid w:val="00CB0A2B"/>
    <w:rsid w:val="00CE1B5F"/>
    <w:rsid w:val="00D33482"/>
    <w:rsid w:val="00D34576"/>
    <w:rsid w:val="00D41C5B"/>
    <w:rsid w:val="00D44AB0"/>
    <w:rsid w:val="00D8325D"/>
    <w:rsid w:val="00D931AB"/>
    <w:rsid w:val="00D9464A"/>
    <w:rsid w:val="00D96CE4"/>
    <w:rsid w:val="00D972B3"/>
    <w:rsid w:val="00DA4320"/>
    <w:rsid w:val="00DB08F3"/>
    <w:rsid w:val="00DC1CD0"/>
    <w:rsid w:val="00DC4FCE"/>
    <w:rsid w:val="00DD5AB5"/>
    <w:rsid w:val="00E54951"/>
    <w:rsid w:val="00E626EB"/>
    <w:rsid w:val="00E81EE9"/>
    <w:rsid w:val="00EB1F4E"/>
    <w:rsid w:val="00EB600D"/>
    <w:rsid w:val="00EB632C"/>
    <w:rsid w:val="00ED74EE"/>
    <w:rsid w:val="00EE3577"/>
    <w:rsid w:val="00EE4BB0"/>
    <w:rsid w:val="00F00B89"/>
    <w:rsid w:val="00F01036"/>
    <w:rsid w:val="00F16B18"/>
    <w:rsid w:val="00F20AC4"/>
    <w:rsid w:val="00F2217D"/>
    <w:rsid w:val="00F36E46"/>
    <w:rsid w:val="00F5114F"/>
    <w:rsid w:val="00F77745"/>
    <w:rsid w:val="00F9146C"/>
    <w:rsid w:val="00F927AF"/>
    <w:rsid w:val="00FC6001"/>
    <w:rsid w:val="00FC6AEC"/>
    <w:rsid w:val="00FD22B4"/>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45E1B3"/>
  <w15:docId w15:val="{E5A3331F-DABD-7747-AC60-AA15304124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7705"/>
    <w:rPr>
      <w:sz w:val="24"/>
      <w:szCs w:val="24"/>
      <w:lang w:eastAsia="en-US"/>
    </w:rPr>
  </w:style>
  <w:style w:type="paragraph" w:styleId="Heading1">
    <w:name w:val="heading 1"/>
    <w:basedOn w:val="Normal"/>
    <w:qFormat/>
    <w:pPr>
      <w:keepNext/>
      <w:widowControl w:val="0"/>
      <w:suppressAutoHyphens/>
      <w:spacing w:before="240" w:after="60"/>
      <w:textAlignment w:val="baseline"/>
      <w:outlineLvl w:val="0"/>
    </w:pPr>
    <w:rPr>
      <w:rFonts w:ascii="Arial" w:eastAsia="Arial" w:hAnsi="Arial" w:cs="Arial"/>
      <w:b/>
      <w:bCs/>
      <w:color w:val="00000A"/>
      <w:sz w:val="32"/>
      <w:szCs w:val="32"/>
      <w:lang w:eastAsia="en-GB"/>
    </w:rPr>
  </w:style>
  <w:style w:type="paragraph" w:styleId="Heading2">
    <w:name w:val="heading 2"/>
    <w:basedOn w:val="Normal"/>
    <w:qFormat/>
    <w:pPr>
      <w:keepNext/>
      <w:widowControl w:val="0"/>
      <w:suppressAutoHyphens/>
      <w:spacing w:before="240" w:after="60"/>
      <w:textAlignment w:val="baseline"/>
      <w:outlineLvl w:val="1"/>
    </w:pPr>
    <w:rPr>
      <w:rFonts w:ascii="Arial" w:eastAsia="Arial" w:hAnsi="Arial" w:cs="Arial"/>
      <w:b/>
      <w:bCs/>
      <w:i/>
      <w:iCs/>
      <w:color w:val="00000A"/>
      <w:sz w:val="28"/>
      <w:szCs w:val="28"/>
      <w:lang w:eastAsia="en-GB"/>
    </w:rPr>
  </w:style>
  <w:style w:type="paragraph" w:styleId="Heading3">
    <w:name w:val="heading 3"/>
    <w:basedOn w:val="Normal"/>
    <w:qFormat/>
    <w:pPr>
      <w:keepNext/>
      <w:widowControl w:val="0"/>
      <w:suppressAutoHyphens/>
      <w:spacing w:before="240" w:after="60"/>
      <w:textAlignment w:val="baseline"/>
      <w:outlineLvl w:val="2"/>
    </w:pPr>
    <w:rPr>
      <w:rFonts w:ascii="Arial" w:eastAsia="Arial" w:hAnsi="Arial" w:cs="Arial"/>
      <w:b/>
      <w:bCs/>
      <w:color w:val="00000A"/>
      <w:sz w:val="26"/>
      <w:szCs w:val="26"/>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qFormat/>
    <w:rPr>
      <w:sz w:val="16"/>
      <w:szCs w:val="16"/>
    </w:rPr>
  </w:style>
  <w:style w:type="character" w:customStyle="1" w:styleId="CommentTextChar">
    <w:name w:val="Comment Text Char"/>
    <w:qFormat/>
    <w:rPr>
      <w:lang w:val="en-GB" w:eastAsia="en-GB" w:bidi="ar-SA"/>
    </w:rPr>
  </w:style>
  <w:style w:type="character" w:customStyle="1" w:styleId="Internetlink">
    <w:name w:val="Internet link"/>
    <w:qFormat/>
    <w:rPr>
      <w:color w:val="0000FF"/>
      <w:u w:val="single"/>
    </w:rPr>
  </w:style>
  <w:style w:type="character" w:styleId="Strong">
    <w:name w:val="Strong"/>
    <w:qFormat/>
    <w:rPr>
      <w:b/>
      <w:bCs/>
    </w:rPr>
  </w:style>
  <w:style w:type="character" w:customStyle="1" w:styleId="journal-title">
    <w:name w:val="journal-title"/>
    <w:qFormat/>
  </w:style>
  <w:style w:type="character" w:customStyle="1" w:styleId="CommentSubjectChar">
    <w:name w:val="Comment Subject Char"/>
    <w:qFormat/>
    <w:rPr>
      <w:rFonts w:ascii="Calibri" w:eastAsia="Calibri" w:hAnsi="Calibri" w:cs="Calibri"/>
      <w:b/>
      <w:bCs/>
      <w:lang w:val="en-GB" w:eastAsia="en-GB" w:bidi="ar-SA"/>
    </w:rPr>
  </w:style>
  <w:style w:type="character" w:customStyle="1" w:styleId="fn">
    <w:name w:val="fn"/>
    <w:basedOn w:val="DefaultParagraphFont"/>
    <w:qFormat/>
  </w:style>
  <w:style w:type="character" w:customStyle="1" w:styleId="year">
    <w:name w:val="year"/>
    <w:basedOn w:val="DefaultParagraphFont"/>
    <w:qFormat/>
  </w:style>
  <w:style w:type="character" w:styleId="FollowedHyperlink">
    <w:name w:val="FollowedHyperlink"/>
    <w:qFormat/>
    <w:rPr>
      <w:color w:val="800080"/>
      <w:u w:val="single"/>
    </w:rPr>
  </w:style>
  <w:style w:type="character" w:customStyle="1" w:styleId="HeaderChar">
    <w:name w:val="Header Char"/>
    <w:basedOn w:val="DefaultParagraphFont"/>
    <w:qFormat/>
    <w:rPr>
      <w:rFonts w:ascii="Calibri" w:eastAsia="Calibri" w:hAnsi="Calibri" w:cs="Calibri"/>
      <w:sz w:val="22"/>
      <w:szCs w:val="22"/>
    </w:rPr>
  </w:style>
  <w:style w:type="character" w:customStyle="1" w:styleId="FooterChar">
    <w:name w:val="Footer Char"/>
    <w:basedOn w:val="DefaultParagraphFont"/>
    <w:qFormat/>
    <w:rPr>
      <w:rFonts w:ascii="Calibri" w:eastAsia="Calibri" w:hAnsi="Calibri" w:cs="Calibri"/>
      <w:sz w:val="22"/>
      <w:szCs w:val="22"/>
    </w:rPr>
  </w:style>
  <w:style w:type="character" w:styleId="Emphasis">
    <w:name w:val="Emphasis"/>
    <w:basedOn w:val="DefaultParagraphFont"/>
    <w:qFormat/>
    <w:rPr>
      <w:i/>
      <w:iCs/>
    </w:rPr>
  </w:style>
  <w:style w:type="character" w:customStyle="1" w:styleId="ListLabel1">
    <w:name w:val="ListLabel 1"/>
    <w:qFormat/>
    <w:rPr>
      <w:rFonts w:eastAsia="Times New Roman" w:cs="Times New Roman"/>
      <w:b/>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Bullets">
    <w:name w:val="Bullets"/>
    <w:qFormat/>
    <w:rPr>
      <w:rFonts w:ascii="OpenSymbol" w:eastAsia="OpenSymbol" w:hAnsi="OpenSymbol" w:cs="OpenSymbol"/>
    </w:rPr>
  </w:style>
  <w:style w:type="character" w:customStyle="1" w:styleId="VisitedInternetLink">
    <w:name w:val="Visited Internet Link"/>
    <w:rPr>
      <w:color w:val="800000"/>
      <w:u w:val="single"/>
    </w:rPr>
  </w:style>
  <w:style w:type="character" w:customStyle="1" w:styleId="NumberingSymbols">
    <w:name w:val="Numbering Symbols"/>
    <w:qFormat/>
  </w:style>
  <w:style w:type="character" w:customStyle="1" w:styleId="ListLabel5">
    <w:name w:val="ListLabel 5"/>
    <w:qFormat/>
    <w:rPr>
      <w:rFonts w:ascii="Times New Roman" w:eastAsia="Times New Roman" w:hAnsi="Times New Roman" w:cs="Times New Roman"/>
      <w:b/>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InternetLink0">
    <w:name w:val="Internet Link"/>
    <w:rPr>
      <w:color w:val="000080"/>
      <w:u w:val="single"/>
    </w:rPr>
  </w:style>
  <w:style w:type="character" w:customStyle="1" w:styleId="ListLabel9">
    <w:name w:val="ListLabel 9"/>
    <w:qFormat/>
    <w:rPr>
      <w:rFonts w:cs="OpenSymbol"/>
    </w:rPr>
  </w:style>
  <w:style w:type="character" w:customStyle="1" w:styleId="ListLabel10">
    <w:name w:val="ListLabel 10"/>
    <w:qFormat/>
    <w:rPr>
      <w:rFonts w:ascii="Times New Roman" w:hAnsi="Times New Roman" w:cs="OpenSymbol"/>
    </w:rPr>
  </w:style>
  <w:style w:type="character" w:customStyle="1" w:styleId="ListLabel11">
    <w:name w:val="ListLabel 11"/>
    <w:qFormat/>
    <w:rPr>
      <w:rFonts w:ascii="Times New Roman" w:hAnsi="Times New Roman" w:cs="OpenSymbol"/>
    </w:rPr>
  </w:style>
  <w:style w:type="character" w:customStyle="1" w:styleId="ListLabel12">
    <w:name w:val="ListLabel 12"/>
    <w:qFormat/>
    <w:rPr>
      <w:rFonts w:cs="OpenSymbol"/>
    </w:rPr>
  </w:style>
  <w:style w:type="character" w:customStyle="1" w:styleId="ListLabel13">
    <w:name w:val="ListLabel 13"/>
    <w:qFormat/>
    <w:rPr>
      <w:rFonts w:cs="OpenSymbol"/>
    </w:rPr>
  </w:style>
  <w:style w:type="character" w:customStyle="1" w:styleId="ListLabel14">
    <w:name w:val="ListLabel 14"/>
    <w:qFormat/>
    <w:rPr>
      <w:rFonts w:cs="OpenSymbol"/>
    </w:rPr>
  </w:style>
  <w:style w:type="character" w:customStyle="1" w:styleId="ListLabel15">
    <w:name w:val="ListLabel 15"/>
    <w:qFormat/>
    <w:rPr>
      <w:rFonts w:cs="OpenSymbol"/>
    </w:rPr>
  </w:style>
  <w:style w:type="character" w:customStyle="1" w:styleId="ListLabel16">
    <w:name w:val="ListLabel 16"/>
    <w:qFormat/>
    <w:rPr>
      <w:rFonts w:cs="OpenSymbol"/>
    </w:rPr>
  </w:style>
  <w:style w:type="character" w:customStyle="1" w:styleId="ListLabel17">
    <w:name w:val="ListLabel 17"/>
    <w:qFormat/>
    <w:rPr>
      <w:rFonts w:cs="OpenSymbol"/>
    </w:rPr>
  </w:style>
  <w:style w:type="character" w:customStyle="1" w:styleId="ListLabel18">
    <w:name w:val="ListLabel 18"/>
    <w:qFormat/>
    <w:rPr>
      <w:rFonts w:ascii="Times New Roman" w:hAnsi="Times New Roman" w:cs="OpenSymbol"/>
    </w:rPr>
  </w:style>
  <w:style w:type="character" w:customStyle="1" w:styleId="ListLabel19">
    <w:name w:val="ListLabel 19"/>
    <w:qFormat/>
    <w:rPr>
      <w:rFonts w:cs="OpenSymbol"/>
    </w:rPr>
  </w:style>
  <w:style w:type="character" w:customStyle="1" w:styleId="ListLabel20">
    <w:name w:val="ListLabel 20"/>
    <w:qFormat/>
    <w:rPr>
      <w:rFonts w:cs="OpenSymbol"/>
    </w:rPr>
  </w:style>
  <w:style w:type="character" w:customStyle="1" w:styleId="ListLabel21">
    <w:name w:val="ListLabel 21"/>
    <w:qFormat/>
    <w:rPr>
      <w:rFonts w:cs="OpenSymbol"/>
    </w:rPr>
  </w:style>
  <w:style w:type="character" w:customStyle="1" w:styleId="ListLabel22">
    <w:name w:val="ListLabel 22"/>
    <w:qFormat/>
    <w:rPr>
      <w:rFonts w:cs="OpenSymbol"/>
    </w:rPr>
  </w:style>
  <w:style w:type="character" w:customStyle="1" w:styleId="ListLabel23">
    <w:name w:val="ListLabel 23"/>
    <w:qFormat/>
    <w:rPr>
      <w:rFonts w:cs="OpenSymbol"/>
    </w:rPr>
  </w:style>
  <w:style w:type="character" w:customStyle="1" w:styleId="ListLabel24">
    <w:name w:val="ListLabel 24"/>
    <w:qFormat/>
    <w:rPr>
      <w:rFonts w:cs="OpenSymbol"/>
    </w:rPr>
  </w:style>
  <w:style w:type="character" w:customStyle="1" w:styleId="ListLabel25">
    <w:name w:val="ListLabel 25"/>
    <w:qFormat/>
    <w:rPr>
      <w:rFonts w:cs="OpenSymbol"/>
    </w:rPr>
  </w:style>
  <w:style w:type="character" w:customStyle="1" w:styleId="ListLabel26">
    <w:name w:val="ListLabel 26"/>
    <w:qFormat/>
    <w:rPr>
      <w:rFonts w:cs="OpenSymbol"/>
    </w:rPr>
  </w:style>
  <w:style w:type="character" w:customStyle="1" w:styleId="ListLabel27">
    <w:name w:val="ListLabel 27"/>
    <w:qFormat/>
    <w:rPr>
      <w:rFonts w:ascii="Times New Roman" w:hAnsi="Times New Roman"/>
    </w:rPr>
  </w:style>
  <w:style w:type="character" w:customStyle="1" w:styleId="ListLabel28">
    <w:name w:val="ListLabel 28"/>
    <w:qFormat/>
    <w:rPr>
      <w:rFonts w:ascii="Times New Roman" w:hAnsi="Times New Roman"/>
      <w:u w:val="none"/>
    </w:rPr>
  </w:style>
  <w:style w:type="character" w:customStyle="1" w:styleId="ListLabel29">
    <w:name w:val="ListLabel 29"/>
    <w:qFormat/>
    <w:rPr>
      <w:rFonts w:ascii="Times New Roman" w:hAnsi="Times New Roman"/>
      <w:highlight w:val="white"/>
      <w:u w:val="none"/>
    </w:rPr>
  </w:style>
  <w:style w:type="character" w:customStyle="1" w:styleId="ListLabel30">
    <w:name w:val="ListLabel 30"/>
    <w:qFormat/>
    <w:rPr>
      <w:rFonts w:ascii="Times New Roman" w:hAnsi="Times New Roman"/>
      <w:shd w:val="clear" w:color="auto" w:fill="FFFFFF"/>
    </w:rPr>
  </w:style>
  <w:style w:type="character" w:customStyle="1" w:styleId="ListLabel31">
    <w:name w:val="ListLabel 31"/>
    <w:qFormat/>
    <w:rPr>
      <w:rFonts w:ascii="Times New Roman" w:hAnsi="Times New Roman"/>
      <w:sz w:val="22"/>
    </w:rPr>
  </w:style>
  <w:style w:type="character" w:customStyle="1" w:styleId="ListLabel32">
    <w:name w:val="ListLabel 32"/>
    <w:qFormat/>
    <w:rPr>
      <w:rFonts w:ascii="Times New Roman" w:hAnsi="Times New Roman"/>
      <w:sz w:val="22"/>
    </w:rPr>
  </w:style>
  <w:style w:type="character" w:customStyle="1" w:styleId="ListLabel33">
    <w:name w:val="ListLabel 33"/>
    <w:qFormat/>
    <w:rPr>
      <w:rFonts w:cs="OpenSymbol"/>
    </w:rPr>
  </w:style>
  <w:style w:type="character" w:customStyle="1" w:styleId="ListLabel34">
    <w:name w:val="ListLabel 34"/>
    <w:qFormat/>
    <w:rPr>
      <w:rFonts w:ascii="Times New Roman" w:hAnsi="Times New Roman" w:cs="OpenSymbol"/>
    </w:rPr>
  </w:style>
  <w:style w:type="character" w:customStyle="1" w:styleId="ListLabel35">
    <w:name w:val="ListLabel 35"/>
    <w:qFormat/>
    <w:rPr>
      <w:rFonts w:ascii="Times New Roman" w:hAnsi="Times New Roman" w:cs="OpenSymbol"/>
    </w:rPr>
  </w:style>
  <w:style w:type="character" w:customStyle="1" w:styleId="ListLabel36">
    <w:name w:val="ListLabel 36"/>
    <w:qFormat/>
    <w:rPr>
      <w:rFonts w:cs="OpenSymbol"/>
    </w:rPr>
  </w:style>
  <w:style w:type="character" w:customStyle="1" w:styleId="ListLabel37">
    <w:name w:val="ListLabel 37"/>
    <w:qFormat/>
    <w:rPr>
      <w:rFonts w:cs="OpenSymbol"/>
    </w:rPr>
  </w:style>
  <w:style w:type="character" w:customStyle="1" w:styleId="ListLabel38">
    <w:name w:val="ListLabel 38"/>
    <w:qFormat/>
    <w:rPr>
      <w:rFonts w:cs="OpenSymbol"/>
    </w:rPr>
  </w:style>
  <w:style w:type="character" w:customStyle="1" w:styleId="ListLabel39">
    <w:name w:val="ListLabel 39"/>
    <w:qFormat/>
    <w:rPr>
      <w:rFonts w:cs="OpenSymbol"/>
    </w:rPr>
  </w:style>
  <w:style w:type="character" w:customStyle="1" w:styleId="ListLabel40">
    <w:name w:val="ListLabel 40"/>
    <w:qFormat/>
    <w:rPr>
      <w:rFonts w:cs="OpenSymbol"/>
    </w:rPr>
  </w:style>
  <w:style w:type="character" w:customStyle="1" w:styleId="ListLabel41">
    <w:name w:val="ListLabel 41"/>
    <w:qFormat/>
    <w:rPr>
      <w:rFonts w:cs="OpenSymbol"/>
    </w:rPr>
  </w:style>
  <w:style w:type="character" w:customStyle="1" w:styleId="ListLabel42">
    <w:name w:val="ListLabel 42"/>
    <w:qFormat/>
    <w:rPr>
      <w:rFonts w:ascii="Times New Roman" w:hAnsi="Times New Roman" w:cs="OpenSymbol"/>
    </w:rPr>
  </w:style>
  <w:style w:type="character" w:customStyle="1" w:styleId="ListLabel43">
    <w:name w:val="ListLabel 43"/>
    <w:qFormat/>
    <w:rPr>
      <w:rFonts w:cs="OpenSymbol"/>
    </w:rPr>
  </w:style>
  <w:style w:type="character" w:customStyle="1" w:styleId="ListLabel44">
    <w:name w:val="ListLabel 44"/>
    <w:qFormat/>
    <w:rPr>
      <w:rFonts w:cs="OpenSymbol"/>
    </w:rPr>
  </w:style>
  <w:style w:type="character" w:customStyle="1" w:styleId="ListLabel45">
    <w:name w:val="ListLabel 45"/>
    <w:qFormat/>
    <w:rPr>
      <w:rFonts w:cs="OpenSymbol"/>
    </w:rPr>
  </w:style>
  <w:style w:type="character" w:customStyle="1" w:styleId="ListLabel46">
    <w:name w:val="ListLabel 46"/>
    <w:qFormat/>
    <w:rPr>
      <w:rFonts w:cs="OpenSymbol"/>
    </w:rPr>
  </w:style>
  <w:style w:type="character" w:customStyle="1" w:styleId="ListLabel47">
    <w:name w:val="ListLabel 47"/>
    <w:qFormat/>
    <w:rPr>
      <w:rFonts w:cs="OpenSymbol"/>
    </w:rPr>
  </w:style>
  <w:style w:type="character" w:customStyle="1" w:styleId="ListLabel48">
    <w:name w:val="ListLabel 48"/>
    <w:qFormat/>
    <w:rPr>
      <w:rFonts w:cs="OpenSymbol"/>
    </w:rPr>
  </w:style>
  <w:style w:type="character" w:customStyle="1" w:styleId="ListLabel49">
    <w:name w:val="ListLabel 49"/>
    <w:qFormat/>
    <w:rPr>
      <w:rFonts w:cs="OpenSymbol"/>
    </w:rPr>
  </w:style>
  <w:style w:type="character" w:customStyle="1" w:styleId="ListLabel50">
    <w:name w:val="ListLabel 50"/>
    <w:qFormat/>
    <w:rPr>
      <w:rFonts w:cs="OpenSymbol"/>
    </w:rPr>
  </w:style>
  <w:style w:type="character" w:customStyle="1" w:styleId="ListLabel51">
    <w:name w:val="ListLabel 51"/>
    <w:qFormat/>
    <w:rPr>
      <w:rFonts w:ascii="Times New Roman" w:hAnsi="Times New Roman"/>
    </w:rPr>
  </w:style>
  <w:style w:type="character" w:customStyle="1" w:styleId="ListLabel52">
    <w:name w:val="ListLabel 52"/>
    <w:qFormat/>
    <w:rPr>
      <w:rFonts w:ascii="Times New Roman" w:hAnsi="Times New Roman"/>
      <w:u w:val="none"/>
    </w:rPr>
  </w:style>
  <w:style w:type="character" w:customStyle="1" w:styleId="ListLabel53">
    <w:name w:val="ListLabel 53"/>
    <w:qFormat/>
    <w:rPr>
      <w:rFonts w:ascii="Times New Roman" w:hAnsi="Times New Roman"/>
      <w:highlight w:val="white"/>
      <w:u w:val="none"/>
    </w:rPr>
  </w:style>
  <w:style w:type="character" w:customStyle="1" w:styleId="ListLabel54">
    <w:name w:val="ListLabel 54"/>
    <w:qFormat/>
    <w:rPr>
      <w:rFonts w:ascii="Times New Roman" w:hAnsi="Times New Roman"/>
      <w:highlight w:val="white"/>
    </w:rPr>
  </w:style>
  <w:style w:type="character" w:customStyle="1" w:styleId="ListLabel55">
    <w:name w:val="ListLabel 55"/>
    <w:qFormat/>
    <w:rPr>
      <w:sz w:val="22"/>
    </w:rPr>
  </w:style>
  <w:style w:type="character" w:customStyle="1" w:styleId="ListLabel56">
    <w:name w:val="ListLabel 56"/>
    <w:qFormat/>
    <w:rPr>
      <w:sz w:val="22"/>
    </w:rPr>
  </w:style>
  <w:style w:type="paragraph" w:customStyle="1" w:styleId="Heading">
    <w:name w:val="Heading"/>
    <w:basedOn w:val="Normal"/>
    <w:next w:val="BodyText"/>
    <w:qFormat/>
    <w:pPr>
      <w:keepNext/>
      <w:widowControl w:val="0"/>
      <w:suppressAutoHyphens/>
      <w:spacing w:before="240" w:after="120"/>
      <w:textAlignment w:val="baseline"/>
    </w:pPr>
    <w:rPr>
      <w:rFonts w:ascii="Liberation Sans" w:eastAsia="Source Han Sans CN Regular" w:hAnsi="Liberation Sans" w:cs="Lohit Devanagari"/>
      <w:color w:val="00000A"/>
      <w:sz w:val="28"/>
      <w:szCs w:val="28"/>
      <w:lang w:eastAsia="en-GB"/>
    </w:rPr>
  </w:style>
  <w:style w:type="paragraph" w:styleId="BodyText">
    <w:name w:val="Body Text"/>
    <w:basedOn w:val="Normal"/>
    <w:pPr>
      <w:suppressAutoHyphens/>
      <w:spacing w:after="140" w:line="288" w:lineRule="auto"/>
      <w:textAlignment w:val="baseline"/>
    </w:pPr>
    <w:rPr>
      <w:color w:val="00000A"/>
      <w:sz w:val="22"/>
      <w:szCs w:val="20"/>
      <w:lang w:eastAsia="en-GB"/>
    </w:rPr>
  </w:style>
  <w:style w:type="paragraph" w:styleId="List">
    <w:name w:val="List"/>
    <w:basedOn w:val="Normal"/>
    <w:pPr>
      <w:widowControl w:val="0"/>
      <w:suppressAutoHyphens/>
      <w:textAlignment w:val="baseline"/>
    </w:pPr>
    <w:rPr>
      <w:rFonts w:cs="Lohit Devanagari"/>
      <w:color w:val="00000A"/>
      <w:szCs w:val="20"/>
      <w:lang w:eastAsia="en-GB"/>
    </w:rPr>
  </w:style>
  <w:style w:type="paragraph" w:styleId="Caption">
    <w:name w:val="caption"/>
    <w:qFormat/>
    <w:pPr>
      <w:widowControl w:val="0"/>
      <w:suppressLineNumbers/>
      <w:spacing w:before="120" w:after="120"/>
    </w:pPr>
    <w:rPr>
      <w:rFonts w:cs="Lohit Devanagari"/>
      <w:i/>
      <w:iCs/>
      <w:sz w:val="24"/>
      <w:szCs w:val="24"/>
    </w:rPr>
  </w:style>
  <w:style w:type="paragraph" w:customStyle="1" w:styleId="Index">
    <w:name w:val="Index"/>
    <w:basedOn w:val="Normal"/>
    <w:qFormat/>
    <w:pPr>
      <w:widowControl w:val="0"/>
      <w:suppressLineNumbers/>
      <w:suppressAutoHyphens/>
      <w:textAlignment w:val="baseline"/>
    </w:pPr>
    <w:rPr>
      <w:rFonts w:cs="Lohit Devanagari"/>
      <w:color w:val="00000A"/>
      <w:szCs w:val="20"/>
      <w:lang w:eastAsia="en-GB"/>
    </w:rPr>
  </w:style>
  <w:style w:type="paragraph" w:customStyle="1" w:styleId="Standard">
    <w:name w:val="Standard"/>
    <w:qFormat/>
    <w:pPr>
      <w:jc w:val="both"/>
    </w:pPr>
    <w:rPr>
      <w:rFonts w:ascii="Calibri" w:eastAsia="Calibri" w:hAnsi="Calibri" w:cs="Calibri"/>
      <w:color w:val="00000A"/>
      <w:sz w:val="22"/>
      <w:szCs w:val="22"/>
      <w:lang w:val="en-GB"/>
    </w:rPr>
  </w:style>
  <w:style w:type="paragraph" w:customStyle="1" w:styleId="Textbody">
    <w:name w:val="Text body"/>
    <w:basedOn w:val="Standard"/>
    <w:qFormat/>
    <w:pPr>
      <w:spacing w:after="140" w:line="288" w:lineRule="auto"/>
    </w:pPr>
  </w:style>
  <w:style w:type="paragraph" w:styleId="CommentText">
    <w:name w:val="annotation text"/>
    <w:basedOn w:val="Standard"/>
    <w:qFormat/>
    <w:rPr>
      <w:sz w:val="20"/>
      <w:szCs w:val="20"/>
    </w:rPr>
  </w:style>
  <w:style w:type="paragraph" w:styleId="BalloonText">
    <w:name w:val="Balloon Text"/>
    <w:basedOn w:val="Standard"/>
    <w:qFormat/>
    <w:rPr>
      <w:rFonts w:ascii="Tahoma" w:eastAsia="Tahoma" w:hAnsi="Tahoma" w:cs="Tahoma"/>
      <w:sz w:val="16"/>
      <w:szCs w:val="16"/>
    </w:rPr>
  </w:style>
  <w:style w:type="paragraph" w:styleId="NormalWeb">
    <w:name w:val="Normal (Web)"/>
    <w:basedOn w:val="Standard"/>
    <w:uiPriority w:val="99"/>
    <w:qFormat/>
    <w:pPr>
      <w:spacing w:before="280" w:after="280"/>
    </w:pPr>
  </w:style>
  <w:style w:type="paragraph" w:styleId="CommentSubject">
    <w:name w:val="annotation subject"/>
    <w:basedOn w:val="CommentText"/>
    <w:qFormat/>
    <w:rPr>
      <w:b/>
      <w:bCs/>
    </w:rPr>
  </w:style>
  <w:style w:type="paragraph" w:customStyle="1" w:styleId="ColorfulList-Accent11">
    <w:name w:val="Colorful List - Accent 11"/>
    <w:basedOn w:val="Standard"/>
    <w:qFormat/>
    <w:pPr>
      <w:ind w:left="720"/>
    </w:pPr>
  </w:style>
  <w:style w:type="paragraph" w:styleId="Header">
    <w:name w:val="header"/>
    <w:basedOn w:val="Standard"/>
    <w:pPr>
      <w:tabs>
        <w:tab w:val="center" w:pos="4513"/>
        <w:tab w:val="right" w:pos="9026"/>
      </w:tabs>
    </w:pPr>
  </w:style>
  <w:style w:type="paragraph" w:styleId="Footer">
    <w:name w:val="footer"/>
    <w:basedOn w:val="Standard"/>
    <w:pPr>
      <w:tabs>
        <w:tab w:val="center" w:pos="4513"/>
        <w:tab w:val="right" w:pos="9026"/>
      </w:tabs>
    </w:pPr>
  </w:style>
  <w:style w:type="paragraph" w:styleId="ListParagraph">
    <w:name w:val="List Paragraph"/>
    <w:basedOn w:val="Standard"/>
    <w:qFormat/>
    <w:pPr>
      <w:ind w:left="720"/>
    </w:pPr>
  </w:style>
  <w:style w:type="paragraph" w:customStyle="1" w:styleId="FrameContents">
    <w:name w:val="Frame Contents"/>
    <w:basedOn w:val="Standard"/>
    <w:qFormat/>
  </w:style>
  <w:style w:type="paragraph" w:customStyle="1" w:styleId="TableContents">
    <w:name w:val="Table Contents"/>
    <w:basedOn w:val="Standard"/>
    <w:qFormat/>
  </w:style>
  <w:style w:type="paragraph" w:customStyle="1" w:styleId="PreformattedText">
    <w:name w:val="Preformatted Text"/>
    <w:basedOn w:val="Standard"/>
    <w:qFormat/>
  </w:style>
  <w:style w:type="paragraph" w:customStyle="1" w:styleId="Bibliography1">
    <w:name w:val="Bibliography 1"/>
    <w:basedOn w:val="Index"/>
    <w:qFormat/>
    <w:pPr>
      <w:tabs>
        <w:tab w:val="left" w:pos="528"/>
      </w:tabs>
      <w:spacing w:line="480" w:lineRule="atLeast"/>
      <w:ind w:left="264" w:hanging="264"/>
    </w:pPr>
  </w:style>
  <w:style w:type="paragraph" w:styleId="Bibliography">
    <w:name w:val="Bibliography"/>
    <w:basedOn w:val="Normal"/>
    <w:next w:val="Normal"/>
    <w:uiPriority w:val="37"/>
    <w:unhideWhenUsed/>
    <w:qFormat/>
    <w:rsid w:val="00DC19A3"/>
    <w:pPr>
      <w:tabs>
        <w:tab w:val="left" w:pos="260"/>
      </w:tabs>
      <w:suppressAutoHyphens/>
      <w:spacing w:line="480" w:lineRule="auto"/>
      <w:ind w:left="264" w:hanging="264"/>
      <w:textAlignment w:val="baseline"/>
    </w:pPr>
    <w:rPr>
      <w:color w:val="00000A"/>
      <w:sz w:val="22"/>
      <w:szCs w:val="20"/>
      <w:lang w:eastAsia="en-GB"/>
    </w:rPr>
  </w:style>
  <w:style w:type="numbering" w:customStyle="1" w:styleId="NoList1">
    <w:name w:val="No List_1"/>
    <w:qFormat/>
  </w:style>
  <w:style w:type="character" w:styleId="Hyperlink">
    <w:name w:val="Hyperlink"/>
    <w:basedOn w:val="DefaultParagraphFont"/>
    <w:uiPriority w:val="99"/>
    <w:unhideWhenUsed/>
    <w:rsid w:val="00C027AC"/>
    <w:rPr>
      <w:color w:val="0563C1" w:themeColor="hyperlink"/>
      <w:u w:val="single"/>
    </w:rPr>
  </w:style>
  <w:style w:type="character" w:customStyle="1" w:styleId="UnresolvedMention">
    <w:name w:val="Unresolved Mention"/>
    <w:basedOn w:val="DefaultParagraphFont"/>
    <w:uiPriority w:val="99"/>
    <w:semiHidden/>
    <w:unhideWhenUsed/>
    <w:rsid w:val="00C027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309105">
      <w:bodyDiv w:val="1"/>
      <w:marLeft w:val="0"/>
      <w:marRight w:val="0"/>
      <w:marTop w:val="0"/>
      <w:marBottom w:val="0"/>
      <w:divBdr>
        <w:top w:val="none" w:sz="0" w:space="0" w:color="auto"/>
        <w:left w:val="none" w:sz="0" w:space="0" w:color="auto"/>
        <w:bottom w:val="none" w:sz="0" w:space="0" w:color="auto"/>
        <w:right w:val="none" w:sz="0" w:space="0" w:color="auto"/>
      </w:divBdr>
    </w:div>
    <w:div w:id="203447112">
      <w:bodyDiv w:val="1"/>
      <w:marLeft w:val="0"/>
      <w:marRight w:val="0"/>
      <w:marTop w:val="0"/>
      <w:marBottom w:val="0"/>
      <w:divBdr>
        <w:top w:val="none" w:sz="0" w:space="0" w:color="auto"/>
        <w:left w:val="none" w:sz="0" w:space="0" w:color="auto"/>
        <w:bottom w:val="none" w:sz="0" w:space="0" w:color="auto"/>
        <w:right w:val="none" w:sz="0" w:space="0" w:color="auto"/>
      </w:divBdr>
    </w:div>
    <w:div w:id="353849699">
      <w:bodyDiv w:val="1"/>
      <w:marLeft w:val="0"/>
      <w:marRight w:val="0"/>
      <w:marTop w:val="0"/>
      <w:marBottom w:val="0"/>
      <w:divBdr>
        <w:top w:val="none" w:sz="0" w:space="0" w:color="auto"/>
        <w:left w:val="none" w:sz="0" w:space="0" w:color="auto"/>
        <w:bottom w:val="none" w:sz="0" w:space="0" w:color="auto"/>
        <w:right w:val="none" w:sz="0" w:space="0" w:color="auto"/>
      </w:divBdr>
    </w:div>
    <w:div w:id="438064539">
      <w:bodyDiv w:val="1"/>
      <w:marLeft w:val="0"/>
      <w:marRight w:val="0"/>
      <w:marTop w:val="0"/>
      <w:marBottom w:val="0"/>
      <w:divBdr>
        <w:top w:val="none" w:sz="0" w:space="0" w:color="auto"/>
        <w:left w:val="none" w:sz="0" w:space="0" w:color="auto"/>
        <w:bottom w:val="none" w:sz="0" w:space="0" w:color="auto"/>
        <w:right w:val="none" w:sz="0" w:space="0" w:color="auto"/>
      </w:divBdr>
    </w:div>
    <w:div w:id="696584951">
      <w:bodyDiv w:val="1"/>
      <w:marLeft w:val="0"/>
      <w:marRight w:val="0"/>
      <w:marTop w:val="0"/>
      <w:marBottom w:val="0"/>
      <w:divBdr>
        <w:top w:val="none" w:sz="0" w:space="0" w:color="auto"/>
        <w:left w:val="none" w:sz="0" w:space="0" w:color="auto"/>
        <w:bottom w:val="none" w:sz="0" w:space="0" w:color="auto"/>
        <w:right w:val="none" w:sz="0" w:space="0" w:color="auto"/>
      </w:divBdr>
    </w:div>
    <w:div w:id="708528380">
      <w:bodyDiv w:val="1"/>
      <w:marLeft w:val="0"/>
      <w:marRight w:val="0"/>
      <w:marTop w:val="0"/>
      <w:marBottom w:val="0"/>
      <w:divBdr>
        <w:top w:val="none" w:sz="0" w:space="0" w:color="auto"/>
        <w:left w:val="none" w:sz="0" w:space="0" w:color="auto"/>
        <w:bottom w:val="none" w:sz="0" w:space="0" w:color="auto"/>
        <w:right w:val="none" w:sz="0" w:space="0" w:color="auto"/>
      </w:divBdr>
    </w:div>
    <w:div w:id="752968491">
      <w:bodyDiv w:val="1"/>
      <w:marLeft w:val="0"/>
      <w:marRight w:val="0"/>
      <w:marTop w:val="0"/>
      <w:marBottom w:val="0"/>
      <w:divBdr>
        <w:top w:val="none" w:sz="0" w:space="0" w:color="auto"/>
        <w:left w:val="none" w:sz="0" w:space="0" w:color="auto"/>
        <w:bottom w:val="none" w:sz="0" w:space="0" w:color="auto"/>
        <w:right w:val="none" w:sz="0" w:space="0" w:color="auto"/>
      </w:divBdr>
    </w:div>
    <w:div w:id="755059120">
      <w:bodyDiv w:val="1"/>
      <w:marLeft w:val="0"/>
      <w:marRight w:val="0"/>
      <w:marTop w:val="0"/>
      <w:marBottom w:val="0"/>
      <w:divBdr>
        <w:top w:val="none" w:sz="0" w:space="0" w:color="auto"/>
        <w:left w:val="none" w:sz="0" w:space="0" w:color="auto"/>
        <w:bottom w:val="none" w:sz="0" w:space="0" w:color="auto"/>
        <w:right w:val="none" w:sz="0" w:space="0" w:color="auto"/>
      </w:divBdr>
    </w:div>
    <w:div w:id="885213906">
      <w:bodyDiv w:val="1"/>
      <w:marLeft w:val="0"/>
      <w:marRight w:val="0"/>
      <w:marTop w:val="0"/>
      <w:marBottom w:val="0"/>
      <w:divBdr>
        <w:top w:val="none" w:sz="0" w:space="0" w:color="auto"/>
        <w:left w:val="none" w:sz="0" w:space="0" w:color="auto"/>
        <w:bottom w:val="none" w:sz="0" w:space="0" w:color="auto"/>
        <w:right w:val="none" w:sz="0" w:space="0" w:color="auto"/>
      </w:divBdr>
    </w:div>
    <w:div w:id="1003319753">
      <w:bodyDiv w:val="1"/>
      <w:marLeft w:val="0"/>
      <w:marRight w:val="0"/>
      <w:marTop w:val="0"/>
      <w:marBottom w:val="0"/>
      <w:divBdr>
        <w:top w:val="none" w:sz="0" w:space="0" w:color="auto"/>
        <w:left w:val="none" w:sz="0" w:space="0" w:color="auto"/>
        <w:bottom w:val="none" w:sz="0" w:space="0" w:color="auto"/>
        <w:right w:val="none" w:sz="0" w:space="0" w:color="auto"/>
      </w:divBdr>
    </w:div>
    <w:div w:id="1069306864">
      <w:bodyDiv w:val="1"/>
      <w:marLeft w:val="0"/>
      <w:marRight w:val="0"/>
      <w:marTop w:val="0"/>
      <w:marBottom w:val="0"/>
      <w:divBdr>
        <w:top w:val="none" w:sz="0" w:space="0" w:color="auto"/>
        <w:left w:val="none" w:sz="0" w:space="0" w:color="auto"/>
        <w:bottom w:val="none" w:sz="0" w:space="0" w:color="auto"/>
        <w:right w:val="none" w:sz="0" w:space="0" w:color="auto"/>
      </w:divBdr>
      <w:divsChild>
        <w:div w:id="38641994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59536962">
              <w:marLeft w:val="0"/>
              <w:marRight w:val="0"/>
              <w:marTop w:val="0"/>
              <w:marBottom w:val="0"/>
              <w:divBdr>
                <w:top w:val="none" w:sz="0" w:space="0" w:color="auto"/>
                <w:left w:val="none" w:sz="0" w:space="0" w:color="auto"/>
                <w:bottom w:val="none" w:sz="0" w:space="0" w:color="auto"/>
                <w:right w:val="none" w:sz="0" w:space="0" w:color="auto"/>
              </w:divBdr>
              <w:divsChild>
                <w:div w:id="456678856">
                  <w:marLeft w:val="0"/>
                  <w:marRight w:val="0"/>
                  <w:marTop w:val="0"/>
                  <w:marBottom w:val="0"/>
                  <w:divBdr>
                    <w:top w:val="none" w:sz="0" w:space="0" w:color="auto"/>
                    <w:left w:val="none" w:sz="0" w:space="0" w:color="auto"/>
                    <w:bottom w:val="none" w:sz="0" w:space="0" w:color="auto"/>
                    <w:right w:val="none" w:sz="0" w:space="0" w:color="auto"/>
                  </w:divBdr>
                  <w:divsChild>
                    <w:div w:id="65150845">
                      <w:marLeft w:val="0"/>
                      <w:marRight w:val="0"/>
                      <w:marTop w:val="0"/>
                      <w:marBottom w:val="0"/>
                      <w:divBdr>
                        <w:top w:val="none" w:sz="0" w:space="0" w:color="auto"/>
                        <w:left w:val="none" w:sz="0" w:space="0" w:color="auto"/>
                        <w:bottom w:val="none" w:sz="0" w:space="0" w:color="auto"/>
                        <w:right w:val="none" w:sz="0" w:space="0" w:color="auto"/>
                      </w:divBdr>
                      <w:divsChild>
                        <w:div w:id="1423989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9798786">
      <w:bodyDiv w:val="1"/>
      <w:marLeft w:val="0"/>
      <w:marRight w:val="0"/>
      <w:marTop w:val="0"/>
      <w:marBottom w:val="0"/>
      <w:divBdr>
        <w:top w:val="none" w:sz="0" w:space="0" w:color="auto"/>
        <w:left w:val="none" w:sz="0" w:space="0" w:color="auto"/>
        <w:bottom w:val="none" w:sz="0" w:space="0" w:color="auto"/>
        <w:right w:val="none" w:sz="0" w:space="0" w:color="auto"/>
      </w:divBdr>
    </w:div>
    <w:div w:id="1321468999">
      <w:bodyDiv w:val="1"/>
      <w:marLeft w:val="0"/>
      <w:marRight w:val="0"/>
      <w:marTop w:val="0"/>
      <w:marBottom w:val="0"/>
      <w:divBdr>
        <w:top w:val="none" w:sz="0" w:space="0" w:color="auto"/>
        <w:left w:val="none" w:sz="0" w:space="0" w:color="auto"/>
        <w:bottom w:val="none" w:sz="0" w:space="0" w:color="auto"/>
        <w:right w:val="none" w:sz="0" w:space="0" w:color="auto"/>
      </w:divBdr>
    </w:div>
    <w:div w:id="1836529982">
      <w:bodyDiv w:val="1"/>
      <w:marLeft w:val="0"/>
      <w:marRight w:val="0"/>
      <w:marTop w:val="0"/>
      <w:marBottom w:val="0"/>
      <w:divBdr>
        <w:top w:val="none" w:sz="0" w:space="0" w:color="auto"/>
        <w:left w:val="none" w:sz="0" w:space="0" w:color="auto"/>
        <w:bottom w:val="none" w:sz="0" w:space="0" w:color="auto"/>
        <w:right w:val="none" w:sz="0" w:space="0" w:color="auto"/>
      </w:divBdr>
    </w:div>
    <w:div w:id="1956281725">
      <w:bodyDiv w:val="1"/>
      <w:marLeft w:val="0"/>
      <w:marRight w:val="0"/>
      <w:marTop w:val="0"/>
      <w:marBottom w:val="0"/>
      <w:divBdr>
        <w:top w:val="none" w:sz="0" w:space="0" w:color="auto"/>
        <w:left w:val="none" w:sz="0" w:space="0" w:color="auto"/>
        <w:bottom w:val="none" w:sz="0" w:space="0" w:color="auto"/>
        <w:right w:val="none" w:sz="0" w:space="0" w:color="auto"/>
      </w:divBdr>
    </w:div>
    <w:div w:id="1967002321">
      <w:bodyDiv w:val="1"/>
      <w:marLeft w:val="0"/>
      <w:marRight w:val="0"/>
      <w:marTop w:val="0"/>
      <w:marBottom w:val="0"/>
      <w:divBdr>
        <w:top w:val="none" w:sz="0" w:space="0" w:color="auto"/>
        <w:left w:val="none" w:sz="0" w:space="0" w:color="auto"/>
        <w:bottom w:val="none" w:sz="0" w:space="0" w:color="auto"/>
        <w:right w:val="none" w:sz="0" w:space="0" w:color="auto"/>
      </w:divBdr>
      <w:divsChild>
        <w:div w:id="475146653">
          <w:marLeft w:val="0"/>
          <w:marRight w:val="0"/>
          <w:marTop w:val="0"/>
          <w:marBottom w:val="0"/>
          <w:divBdr>
            <w:top w:val="none" w:sz="0" w:space="0" w:color="auto"/>
            <w:left w:val="none" w:sz="0" w:space="0" w:color="auto"/>
            <w:bottom w:val="none" w:sz="0" w:space="0" w:color="auto"/>
            <w:right w:val="none" w:sz="0" w:space="0" w:color="auto"/>
          </w:divBdr>
          <w:divsChild>
            <w:div w:id="1086029023">
              <w:marLeft w:val="0"/>
              <w:marRight w:val="0"/>
              <w:marTop w:val="0"/>
              <w:marBottom w:val="0"/>
              <w:divBdr>
                <w:top w:val="none" w:sz="0" w:space="0" w:color="auto"/>
                <w:left w:val="none" w:sz="0" w:space="0" w:color="auto"/>
                <w:bottom w:val="none" w:sz="0" w:space="0" w:color="auto"/>
                <w:right w:val="none" w:sz="0" w:space="0" w:color="auto"/>
              </w:divBdr>
              <w:divsChild>
                <w:div w:id="1285576625">
                  <w:marLeft w:val="0"/>
                  <w:marRight w:val="0"/>
                  <w:marTop w:val="0"/>
                  <w:marBottom w:val="0"/>
                  <w:divBdr>
                    <w:top w:val="none" w:sz="0" w:space="0" w:color="auto"/>
                    <w:left w:val="none" w:sz="0" w:space="0" w:color="auto"/>
                    <w:bottom w:val="none" w:sz="0" w:space="0" w:color="auto"/>
                    <w:right w:val="none" w:sz="0" w:space="0" w:color="auto"/>
                  </w:divBdr>
                  <w:divsChild>
                    <w:div w:id="84109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63752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rdemira@ccf.org" TargetMode="External"/><Relationship Id="rId13" Type="http://schemas.openxmlformats.org/officeDocument/2006/relationships/hyperlink" Target="https://multisbeta.stanford.edu/" TargetMode="External"/><Relationship Id="rId18" Type="http://schemas.openxmlformats.org/officeDocument/2006/relationships/hyperlink" Target="https://simtk.org/frs/?group_id=1032"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yperlink" Target="https://simtk.org/projects/multis" TargetMode="External"/><Relationship Id="rId17" Type="http://schemas.openxmlformats.org/officeDocument/2006/relationships/hyperlink" Target="https://simtk.org/projects/multis"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simtk.org/scm/?group_id=1032" TargetMode="External"/><Relationship Id="rId20" Type="http://schemas.openxmlformats.org/officeDocument/2006/relationships/image" Target="media/image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imtk.org/plugins/moinmoin/multis/Specifications/DataAnalysis/Registration"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multisbeta.stanford.edu/" TargetMode="External"/><Relationship Id="rId23" Type="http://schemas.openxmlformats.org/officeDocument/2006/relationships/image" Target="media/image4.png"/><Relationship Id="rId10" Type="http://schemas.openxmlformats.org/officeDocument/2006/relationships/hyperlink" Target="http://www.slicer.org" TargetMode="External"/><Relationship Id="rId19" Type="http://schemas.openxmlformats.org/officeDocument/2006/relationships/hyperlink" Target="https://docs.anaconda.com/anaconda/" TargetMode="External"/><Relationship Id="rId4" Type="http://schemas.openxmlformats.org/officeDocument/2006/relationships/settings" Target="settings.xml"/><Relationship Id="rId9" Type="http://schemas.openxmlformats.org/officeDocument/2006/relationships/hyperlink" Target="http://www.python.org" TargetMode="External"/><Relationship Id="rId14" Type="http://schemas.openxmlformats.org/officeDocument/2006/relationships/hyperlink" Target="https://multisbeta.stanford.edu/" TargetMode="External"/><Relationship Id="rId22"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664F2B-7FE0-40BB-9640-838917384A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17</Pages>
  <Words>11446</Words>
  <Characters>65248</Characters>
  <Application>Microsoft Office Word</Application>
  <DocSecurity>0</DocSecurity>
  <Lines>543</Lines>
  <Paragraphs>153</Paragraphs>
  <ScaleCrop>false</ScaleCrop>
  <HeadingPairs>
    <vt:vector size="2" baseType="variant">
      <vt:variant>
        <vt:lpstr>Title</vt:lpstr>
      </vt:variant>
      <vt:variant>
        <vt:i4>1</vt:i4>
      </vt:variant>
    </vt:vector>
  </HeadingPairs>
  <TitlesOfParts>
    <vt:vector size="1" baseType="lpstr">
      <vt:lpstr>Data Descriptor Template</vt:lpstr>
    </vt:vector>
  </TitlesOfParts>
  <Company>Cleveland Clinic</Company>
  <LinksUpToDate>false</LinksUpToDate>
  <CharactersWithSpaces>76541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Data Descriptor Template</dc:title>
  <dc:subject/>
  <dc:creator>andrew.hufton</dc:creator>
  <dc:description/>
  <cp:lastModifiedBy>Neumann, Erica</cp:lastModifiedBy>
  <cp:revision>4</cp:revision>
  <cp:lastPrinted>2019-01-09T10:20:00Z</cp:lastPrinted>
  <dcterms:created xsi:type="dcterms:W3CDTF">2019-11-20T18:29:00Z</dcterms:created>
  <dcterms:modified xsi:type="dcterms:W3CDTF">2019-11-21T16:10:00Z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Cleveland Clinic</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ZOTERO_BREF_oVWPxhzprQZ1LDKol2VK0_1">
    <vt:lpwstr>ZOTERO_TEMP </vt:lpwstr>
  </property>
  <property fmtid="{D5CDD505-2E9C-101B-9397-08002B2CF9AE}" pid="10" name="ZOTERO_PREF_1">
    <vt:lpwstr>&lt;data data-version="3" zotero-version="5.0.77"&gt;&lt;session id="RP9fWCUW"/&gt;&lt;style id="http://www.zotero.org/styles/nature" hasBibliography="1" bibliographyStyleHasBeenSet="1"/&gt;&lt;prefs&gt;&lt;pref name="fieldType" value="Field"/&gt;&lt;pref name="storeReferences" value="tr</vt:lpwstr>
  </property>
  <property fmtid="{D5CDD505-2E9C-101B-9397-08002B2CF9AE}" pid="11" name="ZOTERO_PREF_2">
    <vt:lpwstr>ue"/&gt;&lt;pref name="automaticJournalAbbreviations" value="true"/&gt;&lt;pref name="delayCitationUpdates" value="true"/&gt;&lt;/prefs&gt;&lt;/data&gt;</vt:lpwstr>
  </property>
</Properties>
</file>